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68DD4" w14:textId="318B41DE" w:rsidR="00442A51" w:rsidRPr="004078CE" w:rsidRDefault="00442A51" w:rsidP="00753446">
      <w:pPr>
        <w:pStyle w:val="Titolo2"/>
        <w:shd w:val="clear" w:color="auto" w:fill="FFFFFF"/>
        <w:spacing w:before="0" w:beforeAutospacing="0" w:after="120" w:afterAutospacing="0" w:line="276" w:lineRule="auto"/>
        <w:jc w:val="both"/>
        <w:rPr>
          <w:rFonts w:eastAsiaTheme="minorHAnsi"/>
          <w:bCs w:val="0"/>
          <w:noProof/>
          <w:sz w:val="24"/>
          <w:szCs w:val="24"/>
          <w:u w:val="single"/>
          <w:lang w:eastAsia="en-US"/>
        </w:rPr>
      </w:pPr>
      <w:r w:rsidRPr="004078CE">
        <w:rPr>
          <w:rFonts w:ascii="Arial" w:eastAsiaTheme="minorHAnsi" w:hAnsi="Arial" w:cs="Arial"/>
          <w:bCs w:val="0"/>
          <w:noProof/>
          <w:sz w:val="24"/>
          <w:szCs w:val="24"/>
          <w:u w:val="single"/>
          <w:lang w:eastAsia="en-US"/>
        </w:rPr>
        <w:t xml:space="preserve">LE NOVITA DEL MONDO DELLO SPORT </w:t>
      </w:r>
    </w:p>
    <w:p w14:paraId="0537B826" w14:textId="71E87326" w:rsidR="00442A51" w:rsidRPr="004078CE" w:rsidRDefault="00442A51" w:rsidP="00753446">
      <w:pPr>
        <w:pStyle w:val="Titolo2"/>
        <w:shd w:val="clear" w:color="auto" w:fill="FFFFFF"/>
        <w:spacing w:before="0" w:beforeAutospacing="0" w:after="120" w:afterAutospacing="0" w:line="276" w:lineRule="auto"/>
        <w:jc w:val="both"/>
        <w:rPr>
          <w:rFonts w:eastAsiaTheme="minorHAnsi"/>
          <w:bCs w:val="0"/>
          <w:noProof/>
          <w:sz w:val="24"/>
          <w:szCs w:val="24"/>
          <w:u w:val="single"/>
          <w:lang w:eastAsia="en-US"/>
        </w:rPr>
      </w:pPr>
      <w:r w:rsidRPr="004078CE">
        <w:rPr>
          <w:rFonts w:eastAsiaTheme="minorHAnsi"/>
          <w:bCs w:val="0"/>
          <w:noProof/>
          <w:sz w:val="24"/>
          <w:szCs w:val="24"/>
          <w:u w:val="single"/>
          <w:lang w:eastAsia="en-US"/>
        </w:rPr>
        <w:t xml:space="preserve">A CURA DI CONSULENTI DELLO SPORT a firma Katia Arrighi e Giorgio Sandulli </w:t>
      </w:r>
    </w:p>
    <w:p w14:paraId="7F9D3CE2" w14:textId="77777777" w:rsidR="00442A51" w:rsidRPr="004078CE" w:rsidRDefault="00442A51" w:rsidP="00753446">
      <w:pPr>
        <w:pStyle w:val="Titolo2"/>
        <w:shd w:val="clear" w:color="auto" w:fill="FFFFFF"/>
        <w:spacing w:before="0" w:beforeAutospacing="0" w:after="120" w:afterAutospacing="0" w:line="276" w:lineRule="auto"/>
        <w:jc w:val="both"/>
        <w:rPr>
          <w:rFonts w:eastAsiaTheme="minorHAnsi"/>
          <w:bCs w:val="0"/>
          <w:noProof/>
          <w:sz w:val="24"/>
          <w:szCs w:val="24"/>
          <w:u w:val="single"/>
          <w:lang w:eastAsia="en-US"/>
        </w:rPr>
      </w:pPr>
    </w:p>
    <w:p w14:paraId="791E8352" w14:textId="704AE527" w:rsidR="00442A51" w:rsidRPr="004078CE" w:rsidRDefault="00442A51" w:rsidP="00753446">
      <w:pPr>
        <w:pStyle w:val="Titolo2"/>
        <w:shd w:val="clear" w:color="auto" w:fill="FFFFFF"/>
        <w:spacing w:before="0" w:beforeAutospacing="0" w:after="120" w:afterAutospacing="0" w:line="276" w:lineRule="auto"/>
        <w:jc w:val="both"/>
        <w:rPr>
          <w:rFonts w:eastAsiaTheme="minorHAnsi"/>
          <w:b w:val="0"/>
          <w:noProof/>
          <w:sz w:val="24"/>
          <w:szCs w:val="24"/>
          <w:lang w:eastAsia="en-US"/>
        </w:rPr>
      </w:pPr>
      <w:r w:rsidRPr="004078CE">
        <w:rPr>
          <w:rFonts w:eastAsiaTheme="minorHAnsi"/>
          <w:b w:val="0"/>
          <w:noProof/>
          <w:sz w:val="24"/>
          <w:szCs w:val="24"/>
          <w:lang w:eastAsia="en-US"/>
        </w:rPr>
        <w:t xml:space="preserve">Ci sono delle novità nel mondo sportivo e cerchiamo di elencarle in maniera semplice e schematica: </w:t>
      </w:r>
    </w:p>
    <w:p w14:paraId="0C97C20F" w14:textId="77777777" w:rsidR="00442A51" w:rsidRPr="004078CE" w:rsidRDefault="00442A51" w:rsidP="00753446">
      <w:pPr>
        <w:pStyle w:val="Titolo2"/>
        <w:shd w:val="clear" w:color="auto" w:fill="FFFFFF"/>
        <w:spacing w:before="0" w:beforeAutospacing="0" w:after="120" w:afterAutospacing="0" w:line="276" w:lineRule="auto"/>
        <w:jc w:val="both"/>
        <w:rPr>
          <w:rFonts w:eastAsiaTheme="minorHAnsi"/>
          <w:bCs w:val="0"/>
          <w:noProof/>
          <w:sz w:val="24"/>
          <w:szCs w:val="24"/>
          <w:u w:val="single"/>
          <w:lang w:eastAsia="en-US"/>
        </w:rPr>
      </w:pPr>
    </w:p>
    <w:p w14:paraId="54E29B23" w14:textId="77777777" w:rsidR="00442A51" w:rsidRPr="000B5983" w:rsidRDefault="00442A51" w:rsidP="00753446">
      <w:pPr>
        <w:pStyle w:val="Titolo2"/>
        <w:shd w:val="clear" w:color="auto" w:fill="FFFFFF"/>
        <w:spacing w:before="0" w:beforeAutospacing="0" w:after="120" w:afterAutospacing="0" w:line="276" w:lineRule="auto"/>
        <w:jc w:val="both"/>
        <w:rPr>
          <w:rFonts w:eastAsiaTheme="minorHAnsi"/>
          <w:bCs w:val="0"/>
          <w:noProof/>
          <w:sz w:val="24"/>
          <w:szCs w:val="24"/>
          <w:u w:val="single"/>
          <w:lang w:eastAsia="en-US"/>
        </w:rPr>
      </w:pPr>
    </w:p>
    <w:tbl>
      <w:tblPr>
        <w:tblStyle w:val="Grigliatabella"/>
        <w:tblW w:w="0" w:type="auto"/>
        <w:tblLook w:val="04A0" w:firstRow="1" w:lastRow="0" w:firstColumn="1" w:lastColumn="0" w:noHBand="0" w:noVBand="1"/>
      </w:tblPr>
      <w:tblGrid>
        <w:gridCol w:w="4425"/>
        <w:gridCol w:w="5203"/>
      </w:tblGrid>
      <w:tr w:rsidR="00442A51" w:rsidRPr="000B5983" w14:paraId="389FD42F" w14:textId="77777777" w:rsidTr="00442A51">
        <w:tc>
          <w:tcPr>
            <w:tcW w:w="4889" w:type="dxa"/>
          </w:tcPr>
          <w:p w14:paraId="145F1B21" w14:textId="77777777" w:rsidR="00442A51" w:rsidRPr="000B5983" w:rsidRDefault="00442A51" w:rsidP="00442A51">
            <w:pPr>
              <w:pStyle w:val="PreformattatoHTML"/>
              <w:spacing w:after="120" w:line="276" w:lineRule="auto"/>
              <w:jc w:val="both"/>
              <w:textAlignment w:val="baseline"/>
              <w:rPr>
                <w:rFonts w:ascii="Times New Roman" w:eastAsiaTheme="minorHAnsi" w:hAnsi="Times New Roman" w:cs="Times New Roman"/>
                <w:b/>
                <w:bCs/>
                <w:noProof/>
                <w:sz w:val="24"/>
                <w:szCs w:val="24"/>
                <w:u w:val="single"/>
                <w:lang w:eastAsia="en-US"/>
              </w:rPr>
            </w:pPr>
            <w:r w:rsidRPr="004078CE">
              <w:rPr>
                <w:rFonts w:ascii="Times New Roman" w:eastAsiaTheme="minorHAnsi" w:hAnsi="Times New Roman" w:cs="Times New Roman"/>
                <w:b/>
                <w:bCs/>
                <w:noProof/>
                <w:sz w:val="24"/>
                <w:szCs w:val="24"/>
                <w:highlight w:val="yellow"/>
                <w:u w:val="single"/>
                <w:lang w:eastAsia="en-US"/>
              </w:rPr>
              <w:t>Art. 1 - Il rinnovo delle cariche presidenziali</w:t>
            </w:r>
          </w:p>
          <w:p w14:paraId="7CBABCD6" w14:textId="77777777" w:rsidR="00442A51" w:rsidRPr="000B5983" w:rsidRDefault="00442A51" w:rsidP="00753446">
            <w:pPr>
              <w:pStyle w:val="Titolo2"/>
              <w:spacing w:before="0" w:beforeAutospacing="0" w:after="120" w:afterAutospacing="0" w:line="276" w:lineRule="auto"/>
              <w:jc w:val="both"/>
              <w:rPr>
                <w:rFonts w:eastAsiaTheme="minorHAnsi"/>
                <w:bCs w:val="0"/>
                <w:noProof/>
                <w:sz w:val="24"/>
                <w:szCs w:val="24"/>
                <w:u w:val="single"/>
                <w:lang w:eastAsia="en-US"/>
              </w:rPr>
            </w:pPr>
          </w:p>
        </w:tc>
        <w:tc>
          <w:tcPr>
            <w:tcW w:w="4889" w:type="dxa"/>
          </w:tcPr>
          <w:p w14:paraId="07670087" w14:textId="77777777" w:rsidR="00442A51" w:rsidRPr="000B5983" w:rsidRDefault="00442A51" w:rsidP="00442A51">
            <w:pPr>
              <w:pStyle w:val="PreformattatoHTML"/>
              <w:spacing w:after="120" w:line="276" w:lineRule="auto"/>
              <w:jc w:val="both"/>
              <w:textAlignment w:val="baseline"/>
              <w:rPr>
                <w:rFonts w:ascii="Times New Roman" w:eastAsiaTheme="minorHAnsi" w:hAnsi="Times New Roman" w:cs="Times New Roman"/>
                <w:bCs/>
                <w:noProof/>
                <w:sz w:val="24"/>
                <w:szCs w:val="24"/>
                <w:lang w:eastAsia="en-US"/>
              </w:rPr>
            </w:pPr>
            <w:r w:rsidRPr="000B5983">
              <w:rPr>
                <w:rFonts w:ascii="Times New Roman" w:eastAsiaTheme="minorHAnsi" w:hAnsi="Times New Roman" w:cs="Times New Roman"/>
                <w:b/>
                <w:noProof/>
                <w:sz w:val="24"/>
                <w:szCs w:val="24"/>
                <w:lang w:eastAsia="en-US"/>
              </w:rPr>
              <w:t>Limite dei tre mandati</w:t>
            </w:r>
            <w:r w:rsidRPr="000B5983">
              <w:rPr>
                <w:rFonts w:ascii="Times New Roman" w:eastAsiaTheme="minorHAnsi" w:hAnsi="Times New Roman" w:cs="Times New Roman"/>
                <w:bCs/>
                <w:noProof/>
                <w:sz w:val="24"/>
                <w:szCs w:val="24"/>
                <w:lang w:eastAsia="en-US"/>
              </w:rPr>
              <w:t>: era stato fissato dalla l.n. 8/2018 ma poi, nelle more del giudizio sulla legittimità costituzionale di un tale vincolo (Cost n. 184/2023), il decreto legge n. 75/2023 (conv. in l.n. 112/2023) aveva disposto che, al superamento del terzo mandato consecutivo, un quarto mandato (per i Presidenti ma finora anche per gli altri membri degli organi direttivi) fosse possibile solo con l’ottenimento dei due terzi dei voti validamente espressi.</w:t>
            </w:r>
          </w:p>
          <w:p w14:paraId="158BF245" w14:textId="77777777" w:rsidR="00442A51" w:rsidRPr="004078CE" w:rsidRDefault="00442A51" w:rsidP="00442A51">
            <w:pPr>
              <w:pStyle w:val="PreformattatoHTML"/>
              <w:spacing w:after="120" w:line="276" w:lineRule="auto"/>
              <w:jc w:val="both"/>
              <w:textAlignment w:val="baseline"/>
              <w:rPr>
                <w:rFonts w:ascii="Times New Roman" w:eastAsiaTheme="minorHAnsi" w:hAnsi="Times New Roman" w:cs="Times New Roman"/>
                <w:b/>
                <w:noProof/>
                <w:sz w:val="24"/>
                <w:szCs w:val="24"/>
                <w:lang w:eastAsia="en-US"/>
              </w:rPr>
            </w:pPr>
            <w:r w:rsidRPr="000B5983">
              <w:rPr>
                <w:rFonts w:ascii="Times New Roman" w:eastAsiaTheme="minorHAnsi" w:hAnsi="Times New Roman" w:cs="Times New Roman"/>
                <w:bCs/>
                <w:noProof/>
                <w:sz w:val="24"/>
                <w:szCs w:val="24"/>
                <w:lang w:eastAsia="en-US"/>
              </w:rPr>
              <w:t xml:space="preserve">La prima novità dell’art. 1 del nuovo d.l. n. 71/2024 </w:t>
            </w:r>
            <w:r w:rsidRPr="004078CE">
              <w:rPr>
                <w:rFonts w:ascii="Times New Roman" w:eastAsiaTheme="minorHAnsi" w:hAnsi="Times New Roman" w:cs="Times New Roman"/>
                <w:bCs/>
                <w:noProof/>
                <w:sz w:val="24"/>
                <w:szCs w:val="24"/>
                <w:highlight w:val="lightGray"/>
                <w:lang w:eastAsia="en-US"/>
              </w:rPr>
              <w:t>circoscrive questo vincolo dei tre mandati ai soli presidenti</w:t>
            </w:r>
            <w:r w:rsidRPr="000B5983">
              <w:rPr>
                <w:rFonts w:ascii="Times New Roman" w:eastAsiaTheme="minorHAnsi" w:hAnsi="Times New Roman" w:cs="Times New Roman"/>
                <w:bCs/>
                <w:noProof/>
                <w:sz w:val="24"/>
                <w:szCs w:val="24"/>
                <w:lang w:eastAsia="en-US"/>
              </w:rPr>
              <w:t xml:space="preserve">; </w:t>
            </w:r>
            <w:r w:rsidRPr="004078CE">
              <w:rPr>
                <w:rFonts w:ascii="Times New Roman" w:eastAsiaTheme="minorHAnsi" w:hAnsi="Times New Roman" w:cs="Times New Roman"/>
                <w:bCs/>
                <w:noProof/>
                <w:sz w:val="24"/>
                <w:szCs w:val="24"/>
                <w:highlight w:val="lightGray"/>
                <w:lang w:eastAsia="en-US"/>
              </w:rPr>
              <w:t>consiglieri e in genere altri membri degli organi direttivi sono quindi ora liberamente rileggibili.</w:t>
            </w:r>
          </w:p>
          <w:p w14:paraId="5B139CBA" w14:textId="77777777" w:rsidR="00442A51" w:rsidRPr="000B5983" w:rsidRDefault="00442A51" w:rsidP="00753446">
            <w:pPr>
              <w:pStyle w:val="Titolo2"/>
              <w:spacing w:before="0" w:beforeAutospacing="0" w:after="120" w:afterAutospacing="0" w:line="276" w:lineRule="auto"/>
              <w:jc w:val="both"/>
              <w:rPr>
                <w:rFonts w:eastAsiaTheme="minorHAnsi"/>
                <w:bCs w:val="0"/>
                <w:noProof/>
                <w:sz w:val="24"/>
                <w:szCs w:val="24"/>
                <w:u w:val="single"/>
                <w:lang w:eastAsia="en-US"/>
              </w:rPr>
            </w:pPr>
          </w:p>
          <w:p w14:paraId="0A75B364" w14:textId="77777777" w:rsidR="00442A51" w:rsidRPr="000B5983" w:rsidRDefault="00442A51" w:rsidP="00753446">
            <w:pPr>
              <w:pStyle w:val="Titolo2"/>
              <w:spacing w:before="0" w:beforeAutospacing="0" w:after="120" w:afterAutospacing="0" w:line="276" w:lineRule="auto"/>
              <w:jc w:val="both"/>
              <w:rPr>
                <w:rFonts w:eastAsiaTheme="minorHAnsi"/>
                <w:noProof/>
                <w:sz w:val="24"/>
                <w:szCs w:val="24"/>
                <w:lang w:eastAsia="en-US"/>
              </w:rPr>
            </w:pPr>
            <w:r w:rsidRPr="000B5983">
              <w:rPr>
                <w:rFonts w:eastAsiaTheme="minorHAnsi"/>
                <w:noProof/>
                <w:sz w:val="24"/>
                <w:szCs w:val="24"/>
                <w:lang w:eastAsia="en-US"/>
              </w:rPr>
              <w:t>Per i presidenti resta comunque la possibilità di andare oltre al terzo mandato consecutivo ottenendo i due terzi dei voti validamente espressi</w:t>
            </w:r>
          </w:p>
          <w:p w14:paraId="3A403D70" w14:textId="77777777" w:rsidR="00442A51" w:rsidRPr="000B5983" w:rsidRDefault="00442A51" w:rsidP="00753446">
            <w:pPr>
              <w:pStyle w:val="Titolo2"/>
              <w:spacing w:before="0" w:beforeAutospacing="0" w:after="120" w:afterAutospacing="0" w:line="276" w:lineRule="auto"/>
              <w:jc w:val="both"/>
              <w:rPr>
                <w:rFonts w:eastAsiaTheme="minorHAnsi"/>
                <w:bCs w:val="0"/>
                <w:noProof/>
                <w:sz w:val="24"/>
                <w:szCs w:val="24"/>
                <w:lang w:eastAsia="en-US"/>
              </w:rPr>
            </w:pPr>
          </w:p>
          <w:p w14:paraId="4D81C42F" w14:textId="06501865" w:rsidR="00442A51" w:rsidRPr="000B5983" w:rsidRDefault="00442A51" w:rsidP="00442A51">
            <w:pPr>
              <w:pStyle w:val="PreformattatoHTML"/>
              <w:spacing w:after="120" w:line="276" w:lineRule="auto"/>
              <w:jc w:val="both"/>
              <w:textAlignment w:val="baseline"/>
              <w:rPr>
                <w:rFonts w:ascii="Times New Roman" w:eastAsiaTheme="minorHAnsi" w:hAnsi="Times New Roman" w:cs="Times New Roman"/>
                <w:bCs/>
                <w:noProof/>
                <w:sz w:val="24"/>
                <w:szCs w:val="24"/>
                <w:lang w:eastAsia="en-US"/>
              </w:rPr>
            </w:pPr>
            <w:r w:rsidRPr="000B5983">
              <w:rPr>
                <w:rFonts w:ascii="Times New Roman" w:eastAsiaTheme="minorHAnsi" w:hAnsi="Times New Roman" w:cs="Times New Roman"/>
                <w:bCs/>
                <w:noProof/>
                <w:sz w:val="24"/>
                <w:szCs w:val="24"/>
                <w:lang w:eastAsia="en-US"/>
              </w:rPr>
              <w:t>Viene poi disposto espressamente che medesimo vincolo e procedura si applicano anche ai Presidenti delle strutture regionali, degli Enti di Promozione Sportiva e d</w:t>
            </w:r>
            <w:r w:rsidRPr="000B5983">
              <w:rPr>
                <w:rFonts w:ascii="Times New Roman" w:eastAsiaTheme="minorHAnsi" w:hAnsi="Times New Roman" w:cs="Times New Roman"/>
                <w:bCs/>
                <w:noProof/>
                <w:sz w:val="24"/>
                <w:szCs w:val="24"/>
                <w:lang w:eastAsia="en-US"/>
              </w:rPr>
              <w:t>e</w:t>
            </w:r>
            <w:r w:rsidRPr="000B5983">
              <w:rPr>
                <w:rFonts w:ascii="Times New Roman" w:eastAsiaTheme="minorHAnsi" w:hAnsi="Times New Roman" w:cs="Times New Roman"/>
                <w:bCs/>
                <w:noProof/>
                <w:sz w:val="24"/>
                <w:szCs w:val="24"/>
                <w:lang w:eastAsia="en-US"/>
              </w:rPr>
              <w:t>lle Federazioni paralimpiche.</w:t>
            </w:r>
          </w:p>
          <w:p w14:paraId="22EB516F" w14:textId="1A708375" w:rsidR="00442A51" w:rsidRPr="000B5983" w:rsidRDefault="00442A51" w:rsidP="00753446">
            <w:pPr>
              <w:pStyle w:val="Titolo2"/>
              <w:spacing w:before="0" w:beforeAutospacing="0" w:after="120" w:afterAutospacing="0" w:line="276" w:lineRule="auto"/>
              <w:jc w:val="both"/>
              <w:rPr>
                <w:rFonts w:eastAsiaTheme="minorHAnsi"/>
                <w:bCs w:val="0"/>
                <w:noProof/>
                <w:sz w:val="24"/>
                <w:szCs w:val="24"/>
                <w:u w:val="single"/>
                <w:lang w:eastAsia="en-US"/>
              </w:rPr>
            </w:pPr>
          </w:p>
        </w:tc>
      </w:tr>
      <w:tr w:rsidR="00442A51" w:rsidRPr="000B5983" w14:paraId="699BE0A5" w14:textId="77777777" w:rsidTr="00442A51">
        <w:tc>
          <w:tcPr>
            <w:tcW w:w="4889" w:type="dxa"/>
          </w:tcPr>
          <w:p w14:paraId="11C5F95E" w14:textId="77777777" w:rsidR="00442A51" w:rsidRPr="000B5983" w:rsidRDefault="00442A51" w:rsidP="00442A51">
            <w:pPr>
              <w:pStyle w:val="PreformattatoHTML"/>
              <w:spacing w:after="120" w:line="276" w:lineRule="auto"/>
              <w:jc w:val="both"/>
              <w:textAlignment w:val="baseline"/>
              <w:rPr>
                <w:rFonts w:ascii="Times New Roman" w:eastAsiaTheme="minorHAnsi" w:hAnsi="Times New Roman" w:cs="Times New Roman"/>
                <w:b/>
                <w:bCs/>
                <w:noProof/>
                <w:sz w:val="24"/>
                <w:szCs w:val="24"/>
                <w:u w:val="single"/>
                <w:lang w:eastAsia="en-US"/>
              </w:rPr>
            </w:pPr>
            <w:r w:rsidRPr="004078CE">
              <w:rPr>
                <w:rFonts w:ascii="Times New Roman" w:eastAsiaTheme="minorHAnsi" w:hAnsi="Times New Roman" w:cs="Times New Roman"/>
                <w:b/>
                <w:bCs/>
                <w:noProof/>
                <w:sz w:val="24"/>
                <w:szCs w:val="24"/>
                <w:highlight w:val="yellow"/>
                <w:u w:val="single"/>
                <w:lang w:eastAsia="en-US"/>
              </w:rPr>
              <w:t>Art. 2 – La Commissione di verifica delle società professionistiche</w:t>
            </w:r>
          </w:p>
          <w:p w14:paraId="669BE624" w14:textId="77777777" w:rsidR="00442A51" w:rsidRPr="000B5983" w:rsidRDefault="00442A51" w:rsidP="00753446">
            <w:pPr>
              <w:pStyle w:val="Titolo2"/>
              <w:spacing w:before="0" w:beforeAutospacing="0" w:after="120" w:afterAutospacing="0" w:line="276" w:lineRule="auto"/>
              <w:jc w:val="both"/>
              <w:rPr>
                <w:rFonts w:eastAsiaTheme="minorHAnsi"/>
                <w:bCs w:val="0"/>
                <w:noProof/>
                <w:sz w:val="24"/>
                <w:szCs w:val="24"/>
                <w:u w:val="single"/>
                <w:lang w:eastAsia="en-US"/>
              </w:rPr>
            </w:pPr>
          </w:p>
        </w:tc>
        <w:tc>
          <w:tcPr>
            <w:tcW w:w="4889" w:type="dxa"/>
          </w:tcPr>
          <w:p w14:paraId="5E778FD4" w14:textId="77777777" w:rsidR="00442A51" w:rsidRPr="000B5983" w:rsidRDefault="00442A51" w:rsidP="00753446">
            <w:pPr>
              <w:pStyle w:val="Titolo2"/>
              <w:spacing w:before="0" w:beforeAutospacing="0" w:after="120" w:afterAutospacing="0" w:line="276" w:lineRule="auto"/>
              <w:jc w:val="both"/>
              <w:rPr>
                <w:rFonts w:eastAsiaTheme="minorHAnsi"/>
                <w:b w:val="0"/>
                <w:noProof/>
                <w:sz w:val="24"/>
                <w:szCs w:val="24"/>
                <w:lang w:eastAsia="en-US"/>
              </w:rPr>
            </w:pPr>
            <w:r w:rsidRPr="000B5983">
              <w:rPr>
                <w:rFonts w:eastAsiaTheme="minorHAnsi"/>
                <w:b w:val="0"/>
                <w:noProof/>
                <w:sz w:val="24"/>
                <w:szCs w:val="24"/>
                <w:lang w:eastAsia="en-US"/>
              </w:rPr>
              <w:t xml:space="preserve">Lettura completa per chi interessato ( ma non riguarda l’atletica ) è visibile cliccando sul link </w:t>
            </w:r>
          </w:p>
          <w:p w14:paraId="05D8CF78" w14:textId="13DB3408" w:rsidR="00442A51" w:rsidRPr="000B5983" w:rsidRDefault="004078CE" w:rsidP="00753446">
            <w:pPr>
              <w:pStyle w:val="Titolo2"/>
              <w:spacing w:before="0" w:beforeAutospacing="0" w:after="120" w:afterAutospacing="0" w:line="276" w:lineRule="auto"/>
              <w:jc w:val="both"/>
              <w:rPr>
                <w:rFonts w:eastAsiaTheme="minorHAnsi"/>
                <w:bCs w:val="0"/>
                <w:noProof/>
                <w:sz w:val="24"/>
                <w:szCs w:val="24"/>
                <w:u w:val="single"/>
                <w:lang w:eastAsia="en-US"/>
              </w:rPr>
            </w:pPr>
            <w:r w:rsidRPr="004078CE">
              <w:rPr>
                <w:rFonts w:eastAsiaTheme="minorHAnsi"/>
                <w:bCs w:val="0"/>
                <w:noProof/>
                <w:sz w:val="24"/>
                <w:szCs w:val="24"/>
                <w:u w:val="single"/>
                <w:lang w:eastAsia="en-US"/>
              </w:rPr>
              <w:t>https://www.consulentidellosport.info/post/una-nuova-mini-riforma-dello-sport-il-decreto-legge-n-71-del-31-maggio-2024</w:t>
            </w:r>
          </w:p>
        </w:tc>
      </w:tr>
      <w:tr w:rsidR="00442A51" w:rsidRPr="000B5983" w14:paraId="1D02C21A" w14:textId="77777777" w:rsidTr="00442A51">
        <w:tc>
          <w:tcPr>
            <w:tcW w:w="4889" w:type="dxa"/>
          </w:tcPr>
          <w:p w14:paraId="0141F75B" w14:textId="77777777" w:rsidR="00442A51" w:rsidRPr="000B5983" w:rsidRDefault="00442A51" w:rsidP="00442A51">
            <w:pPr>
              <w:jc w:val="both"/>
              <w:rPr>
                <w:rFonts w:ascii="Times New Roman" w:hAnsi="Times New Roman" w:cs="Times New Roman"/>
                <w:sz w:val="24"/>
                <w:szCs w:val="24"/>
              </w:rPr>
            </w:pPr>
            <w:r w:rsidRPr="004078CE">
              <w:rPr>
                <w:rFonts w:ascii="Times New Roman" w:hAnsi="Times New Roman" w:cs="Times New Roman"/>
                <w:b/>
                <w:bCs/>
                <w:sz w:val="24"/>
                <w:szCs w:val="24"/>
                <w:highlight w:val="yellow"/>
                <w:u w:val="single"/>
              </w:rPr>
              <w:t>Art. 3 – Lavoro sportivo</w:t>
            </w:r>
          </w:p>
          <w:p w14:paraId="1C0600AC" w14:textId="77777777" w:rsidR="00442A51" w:rsidRPr="000B5983" w:rsidRDefault="00442A51" w:rsidP="00753446">
            <w:pPr>
              <w:pStyle w:val="Titolo2"/>
              <w:spacing w:before="0" w:beforeAutospacing="0" w:after="120" w:afterAutospacing="0" w:line="276" w:lineRule="auto"/>
              <w:jc w:val="both"/>
              <w:rPr>
                <w:rFonts w:eastAsiaTheme="minorHAnsi"/>
                <w:bCs w:val="0"/>
                <w:noProof/>
                <w:sz w:val="24"/>
                <w:szCs w:val="24"/>
                <w:u w:val="single"/>
                <w:lang w:eastAsia="en-US"/>
              </w:rPr>
            </w:pPr>
          </w:p>
        </w:tc>
        <w:tc>
          <w:tcPr>
            <w:tcW w:w="4889" w:type="dxa"/>
          </w:tcPr>
          <w:p w14:paraId="4572F990" w14:textId="77777777" w:rsidR="00442A51" w:rsidRPr="004078CE" w:rsidRDefault="00442A51" w:rsidP="00753446">
            <w:pPr>
              <w:pStyle w:val="Titolo2"/>
              <w:spacing w:before="0" w:beforeAutospacing="0" w:after="120" w:afterAutospacing="0" w:line="276" w:lineRule="auto"/>
              <w:jc w:val="both"/>
              <w:rPr>
                <w:rFonts w:eastAsiaTheme="minorHAnsi"/>
                <w:b w:val="0"/>
                <w:noProof/>
                <w:sz w:val="24"/>
                <w:szCs w:val="24"/>
                <w:lang w:eastAsia="en-US"/>
              </w:rPr>
            </w:pPr>
            <w:r w:rsidRPr="004078CE">
              <w:rPr>
                <w:rFonts w:eastAsiaTheme="minorHAnsi"/>
                <w:b w:val="0"/>
                <w:noProof/>
                <w:sz w:val="24"/>
                <w:szCs w:val="24"/>
                <w:lang w:eastAsia="en-US"/>
              </w:rPr>
              <w:lastRenderedPageBreak/>
              <w:t xml:space="preserve">Prevede delle novità e le definisce URGENTI </w:t>
            </w:r>
          </w:p>
          <w:p w14:paraId="6D08FA16" w14:textId="77777777" w:rsidR="00442A51" w:rsidRPr="004078CE" w:rsidRDefault="00442A51" w:rsidP="00753446">
            <w:pPr>
              <w:pStyle w:val="Titolo2"/>
              <w:spacing w:before="0" w:beforeAutospacing="0" w:after="120" w:afterAutospacing="0" w:line="276" w:lineRule="auto"/>
              <w:jc w:val="both"/>
              <w:rPr>
                <w:rFonts w:eastAsiaTheme="minorHAnsi"/>
                <w:bCs w:val="0"/>
                <w:noProof/>
                <w:sz w:val="24"/>
                <w:szCs w:val="24"/>
                <w:u w:val="single"/>
                <w:lang w:eastAsia="en-US"/>
              </w:rPr>
            </w:pPr>
          </w:p>
          <w:p w14:paraId="37BCAF95" w14:textId="77777777" w:rsidR="00442A51" w:rsidRPr="004078CE" w:rsidRDefault="00442A51" w:rsidP="00753446">
            <w:pPr>
              <w:pStyle w:val="Titolo2"/>
              <w:spacing w:before="0" w:beforeAutospacing="0" w:after="120" w:afterAutospacing="0" w:line="276" w:lineRule="auto"/>
              <w:jc w:val="both"/>
              <w:rPr>
                <w:rFonts w:eastAsiaTheme="minorHAnsi"/>
                <w:bCs w:val="0"/>
                <w:noProof/>
                <w:sz w:val="24"/>
                <w:szCs w:val="24"/>
                <w:u w:val="single"/>
                <w:lang w:eastAsia="en-US"/>
              </w:rPr>
            </w:pPr>
            <w:r w:rsidRPr="004078CE">
              <w:rPr>
                <w:rFonts w:eastAsiaTheme="minorHAnsi"/>
                <w:bCs w:val="0"/>
                <w:noProof/>
                <w:sz w:val="24"/>
                <w:szCs w:val="24"/>
                <w:u w:val="single"/>
                <w:lang w:eastAsia="en-US"/>
              </w:rPr>
              <w:t>PRIMA NOVITA’</w:t>
            </w:r>
          </w:p>
          <w:p w14:paraId="63A58A8C" w14:textId="77777777" w:rsidR="00442A51" w:rsidRPr="004078CE" w:rsidRDefault="00442A51" w:rsidP="00442A51">
            <w:pPr>
              <w:spacing w:line="264" w:lineRule="auto"/>
              <w:jc w:val="both"/>
              <w:rPr>
                <w:rFonts w:ascii="Times New Roman" w:hAnsi="Times New Roman" w:cs="Times New Roman"/>
                <w:b/>
                <w:bCs/>
                <w:sz w:val="24"/>
                <w:szCs w:val="24"/>
                <w:u w:val="single"/>
              </w:rPr>
            </w:pPr>
            <w:r w:rsidRPr="004078CE">
              <w:rPr>
                <w:rFonts w:ascii="Times New Roman" w:hAnsi="Times New Roman" w:cs="Times New Roman"/>
                <w:b/>
                <w:bCs/>
                <w:sz w:val="24"/>
                <w:szCs w:val="24"/>
                <w:u w:val="single"/>
              </w:rPr>
              <w:t xml:space="preserve">DIPENDENTI PUBBLICI CHE LAVORANO NELLO SPORT </w:t>
            </w:r>
          </w:p>
          <w:p w14:paraId="2F1B6706" w14:textId="2F560641" w:rsidR="004078CE" w:rsidRPr="004078CE" w:rsidRDefault="00442A51" w:rsidP="004078CE">
            <w:pPr>
              <w:pStyle w:val="Paragrafoelenco"/>
              <w:numPr>
                <w:ilvl w:val="0"/>
                <w:numId w:val="7"/>
              </w:numPr>
              <w:spacing w:line="264" w:lineRule="auto"/>
              <w:jc w:val="both"/>
              <w:rPr>
                <w:rFonts w:ascii="Times New Roman" w:hAnsi="Times New Roman" w:cs="Times New Roman"/>
                <w:sz w:val="24"/>
                <w:szCs w:val="24"/>
              </w:rPr>
            </w:pPr>
            <w:r w:rsidRPr="004078CE">
              <w:rPr>
                <w:rFonts w:ascii="Times New Roman" w:hAnsi="Times New Roman" w:cs="Times New Roman"/>
                <w:sz w:val="24"/>
                <w:szCs w:val="24"/>
              </w:rPr>
              <w:t>Serve autorizzazione da parte della loro amministrazione ( esattamente come prima</w:t>
            </w:r>
            <w:r w:rsidR="004078CE" w:rsidRPr="004078CE">
              <w:rPr>
                <w:rFonts w:ascii="Times New Roman" w:hAnsi="Times New Roman" w:cs="Times New Roman"/>
                <w:sz w:val="24"/>
                <w:szCs w:val="24"/>
              </w:rPr>
              <w:t>);</w:t>
            </w:r>
          </w:p>
          <w:p w14:paraId="633BB66D" w14:textId="7220770B" w:rsidR="00442A51" w:rsidRPr="004078CE" w:rsidRDefault="004078CE" w:rsidP="004078CE">
            <w:pPr>
              <w:pStyle w:val="Paragrafoelenco"/>
              <w:numPr>
                <w:ilvl w:val="0"/>
                <w:numId w:val="7"/>
              </w:numPr>
              <w:spacing w:line="264" w:lineRule="auto"/>
              <w:jc w:val="both"/>
              <w:rPr>
                <w:rFonts w:ascii="Times New Roman" w:hAnsi="Times New Roman" w:cs="Times New Roman"/>
                <w:sz w:val="24"/>
                <w:szCs w:val="24"/>
              </w:rPr>
            </w:pPr>
            <w:r w:rsidRPr="004078CE">
              <w:rPr>
                <w:rFonts w:ascii="Times New Roman" w:hAnsi="Times New Roman" w:cs="Times New Roman"/>
                <w:sz w:val="24"/>
                <w:szCs w:val="24"/>
              </w:rPr>
              <w:t>S</w:t>
            </w:r>
            <w:r w:rsidR="00442A51" w:rsidRPr="004078CE">
              <w:rPr>
                <w:rFonts w:ascii="Times New Roman" w:hAnsi="Times New Roman" w:cs="Times New Roman"/>
                <w:sz w:val="24"/>
                <w:szCs w:val="24"/>
              </w:rPr>
              <w:t xml:space="preserve">e non c’è autorizzazione preventiva non si possono prendere compensi; ( esattamente come prima ) </w:t>
            </w:r>
          </w:p>
          <w:p w14:paraId="79298A46" w14:textId="77777777" w:rsidR="004078CE" w:rsidRPr="004078CE" w:rsidRDefault="004078CE" w:rsidP="00442A51">
            <w:pPr>
              <w:spacing w:line="264" w:lineRule="auto"/>
              <w:jc w:val="both"/>
              <w:rPr>
                <w:rFonts w:ascii="Times New Roman" w:hAnsi="Times New Roman" w:cs="Times New Roman"/>
                <w:sz w:val="24"/>
                <w:szCs w:val="24"/>
              </w:rPr>
            </w:pPr>
          </w:p>
          <w:p w14:paraId="4FF6DBE8" w14:textId="6283E65E" w:rsidR="00442A51" w:rsidRPr="004078CE" w:rsidRDefault="00442A51" w:rsidP="00442A51">
            <w:pPr>
              <w:spacing w:line="264" w:lineRule="auto"/>
              <w:jc w:val="both"/>
              <w:rPr>
                <w:rFonts w:ascii="Times New Roman" w:hAnsi="Times New Roman" w:cs="Times New Roman"/>
                <w:sz w:val="24"/>
                <w:szCs w:val="24"/>
              </w:rPr>
            </w:pPr>
            <w:r w:rsidRPr="004078CE">
              <w:rPr>
                <w:rFonts w:ascii="Times New Roman" w:hAnsi="Times New Roman" w:cs="Times New Roman"/>
                <w:sz w:val="24"/>
                <w:szCs w:val="24"/>
              </w:rPr>
              <w:t xml:space="preserve">Sono </w:t>
            </w:r>
            <w:r w:rsidRPr="004078CE">
              <w:rPr>
                <w:rFonts w:ascii="Times New Roman" w:hAnsi="Times New Roman" w:cs="Times New Roman"/>
                <w:b/>
                <w:bCs/>
                <w:sz w:val="24"/>
                <w:szCs w:val="24"/>
                <w:u w:val="single"/>
              </w:rPr>
              <w:t>esentati</w:t>
            </w:r>
            <w:r w:rsidRPr="004078CE">
              <w:rPr>
                <w:rFonts w:ascii="Times New Roman" w:hAnsi="Times New Roman" w:cs="Times New Roman"/>
                <w:sz w:val="24"/>
                <w:szCs w:val="24"/>
              </w:rPr>
              <w:t xml:space="preserve"> dall’obbligo preventivo di comunicazione : </w:t>
            </w:r>
          </w:p>
          <w:p w14:paraId="2F4B17BD" w14:textId="77777777" w:rsidR="004078CE" w:rsidRPr="004078CE" w:rsidRDefault="004078CE" w:rsidP="00442A51">
            <w:pPr>
              <w:spacing w:line="264" w:lineRule="auto"/>
              <w:jc w:val="both"/>
              <w:rPr>
                <w:rFonts w:ascii="Times New Roman" w:hAnsi="Times New Roman" w:cs="Times New Roman"/>
                <w:sz w:val="24"/>
                <w:szCs w:val="24"/>
              </w:rPr>
            </w:pPr>
          </w:p>
          <w:p w14:paraId="6922640B" w14:textId="77777777" w:rsidR="00442A51" w:rsidRPr="004078CE" w:rsidRDefault="00442A51" w:rsidP="000B5983">
            <w:pPr>
              <w:pStyle w:val="Paragrafoelenco"/>
              <w:numPr>
                <w:ilvl w:val="0"/>
                <w:numId w:val="5"/>
              </w:numPr>
              <w:spacing w:line="264" w:lineRule="auto"/>
              <w:jc w:val="both"/>
              <w:rPr>
                <w:rFonts w:ascii="Times New Roman" w:hAnsi="Times New Roman" w:cs="Times New Roman"/>
                <w:sz w:val="24"/>
                <w:szCs w:val="24"/>
              </w:rPr>
            </w:pPr>
            <w:r w:rsidRPr="004078CE">
              <w:rPr>
                <w:rFonts w:ascii="Times New Roman" w:hAnsi="Times New Roman" w:cs="Times New Roman"/>
                <w:sz w:val="24"/>
                <w:szCs w:val="24"/>
              </w:rPr>
              <w:t>i dipendenti pubblici part time;</w:t>
            </w:r>
          </w:p>
          <w:p w14:paraId="5CA8BAE6" w14:textId="66F29FC4" w:rsidR="00442A51" w:rsidRPr="004078CE" w:rsidRDefault="00442A51" w:rsidP="000B5983">
            <w:pPr>
              <w:pStyle w:val="Paragrafoelenco"/>
              <w:numPr>
                <w:ilvl w:val="0"/>
                <w:numId w:val="5"/>
              </w:numPr>
              <w:spacing w:line="264" w:lineRule="auto"/>
              <w:jc w:val="both"/>
              <w:rPr>
                <w:rFonts w:ascii="Times New Roman" w:hAnsi="Times New Roman" w:cs="Times New Roman"/>
                <w:sz w:val="24"/>
                <w:szCs w:val="24"/>
              </w:rPr>
            </w:pPr>
            <w:r w:rsidRPr="004078CE">
              <w:rPr>
                <w:rFonts w:ascii="Times New Roman" w:hAnsi="Times New Roman" w:cs="Times New Roman"/>
                <w:sz w:val="24"/>
                <w:szCs w:val="24"/>
              </w:rPr>
              <w:t>alcune specifiche prestazioni (collaborazione a giornali, seminari, sindacali … elencate al comma 6, art. 53, d.lgs. 165/2001).</w:t>
            </w:r>
          </w:p>
          <w:p w14:paraId="6FF03B85" w14:textId="485CE15D" w:rsidR="00442A51" w:rsidRPr="004078CE" w:rsidRDefault="00442A51" w:rsidP="000B5983">
            <w:pPr>
              <w:pStyle w:val="Titolo2"/>
              <w:numPr>
                <w:ilvl w:val="0"/>
                <w:numId w:val="5"/>
              </w:numPr>
              <w:spacing w:before="0" w:beforeAutospacing="0" w:after="120" w:afterAutospacing="0" w:line="276" w:lineRule="auto"/>
              <w:jc w:val="both"/>
              <w:rPr>
                <w:rFonts w:eastAsiaTheme="minorHAnsi"/>
                <w:b w:val="0"/>
                <w:noProof/>
                <w:sz w:val="24"/>
                <w:szCs w:val="24"/>
                <w:lang w:eastAsia="en-US"/>
              </w:rPr>
            </w:pPr>
            <w:r w:rsidRPr="004078CE">
              <w:rPr>
                <w:rFonts w:eastAsiaTheme="minorHAnsi"/>
                <w:b w:val="0"/>
                <w:noProof/>
                <w:sz w:val="24"/>
                <w:szCs w:val="24"/>
                <w:lang w:eastAsia="en-US"/>
              </w:rPr>
              <w:t xml:space="preserve">Coloro i quali percepiscono meno di 5000 euro annui </w:t>
            </w:r>
            <w:r w:rsidR="004078CE" w:rsidRPr="004078CE">
              <w:rPr>
                <w:rFonts w:eastAsiaTheme="minorHAnsi"/>
                <w:b w:val="0"/>
                <w:noProof/>
                <w:sz w:val="24"/>
                <w:szCs w:val="24"/>
                <w:lang w:eastAsia="en-US"/>
              </w:rPr>
              <w:t>(</w:t>
            </w:r>
            <w:r w:rsidRPr="004078CE">
              <w:rPr>
                <w:rFonts w:eastAsiaTheme="minorHAnsi"/>
                <w:b w:val="0"/>
                <w:noProof/>
                <w:sz w:val="24"/>
                <w:szCs w:val="24"/>
                <w:lang w:eastAsia="en-US"/>
              </w:rPr>
              <w:t xml:space="preserve"> basterà loro una mera comunicazione preventiva</w:t>
            </w:r>
            <w:r w:rsidR="004078CE" w:rsidRPr="004078CE">
              <w:rPr>
                <w:rFonts w:eastAsiaTheme="minorHAnsi"/>
                <w:b w:val="0"/>
                <w:noProof/>
                <w:sz w:val="24"/>
                <w:szCs w:val="24"/>
                <w:lang w:eastAsia="en-US"/>
              </w:rPr>
              <w:t>)</w:t>
            </w:r>
            <w:r w:rsidRPr="004078CE">
              <w:rPr>
                <w:rFonts w:eastAsiaTheme="minorHAnsi"/>
                <w:b w:val="0"/>
                <w:noProof/>
                <w:sz w:val="24"/>
                <w:szCs w:val="24"/>
                <w:lang w:eastAsia="en-US"/>
              </w:rPr>
              <w:t xml:space="preserve"> . </w:t>
            </w:r>
          </w:p>
          <w:p w14:paraId="7757FE8F" w14:textId="77777777" w:rsidR="00442A51" w:rsidRPr="004078CE" w:rsidRDefault="00442A51" w:rsidP="00753446">
            <w:pPr>
              <w:pStyle w:val="Titolo2"/>
              <w:spacing w:before="0" w:beforeAutospacing="0" w:after="120" w:afterAutospacing="0" w:line="276" w:lineRule="auto"/>
              <w:jc w:val="both"/>
              <w:rPr>
                <w:rFonts w:eastAsiaTheme="minorHAnsi"/>
                <w:bCs w:val="0"/>
                <w:noProof/>
                <w:sz w:val="24"/>
                <w:szCs w:val="24"/>
                <w:u w:val="single"/>
                <w:lang w:eastAsia="en-US"/>
              </w:rPr>
            </w:pPr>
            <w:r w:rsidRPr="004078CE">
              <w:rPr>
                <w:rFonts w:eastAsiaTheme="minorHAnsi"/>
                <w:b w:val="0"/>
                <w:noProof/>
                <w:sz w:val="24"/>
                <w:szCs w:val="24"/>
                <w:lang w:eastAsia="en-US"/>
              </w:rPr>
              <w:t>Dovranno comunicare entro il 30 gennaio di ogni anno il totale dei compensi percepiti nell’anno precedente</w:t>
            </w:r>
            <w:r w:rsidRPr="004078CE">
              <w:rPr>
                <w:rFonts w:eastAsiaTheme="minorHAnsi"/>
                <w:bCs w:val="0"/>
                <w:noProof/>
                <w:sz w:val="24"/>
                <w:szCs w:val="24"/>
                <w:u w:val="single"/>
                <w:lang w:eastAsia="en-US"/>
              </w:rPr>
              <w:t xml:space="preserve"> </w:t>
            </w:r>
          </w:p>
          <w:p w14:paraId="3DBC0267" w14:textId="77777777" w:rsidR="000B5983" w:rsidRPr="004078CE" w:rsidRDefault="000B5983" w:rsidP="00753446">
            <w:pPr>
              <w:pStyle w:val="Titolo2"/>
              <w:spacing w:before="0" w:beforeAutospacing="0" w:after="120" w:afterAutospacing="0" w:line="276" w:lineRule="auto"/>
              <w:jc w:val="both"/>
              <w:rPr>
                <w:rFonts w:eastAsiaTheme="minorHAnsi"/>
                <w:bCs w:val="0"/>
                <w:noProof/>
                <w:sz w:val="24"/>
                <w:szCs w:val="24"/>
                <w:u w:val="single"/>
                <w:lang w:eastAsia="en-US"/>
              </w:rPr>
            </w:pPr>
          </w:p>
          <w:p w14:paraId="1F060927" w14:textId="5589B3BE" w:rsidR="000B5983" w:rsidRPr="004078CE" w:rsidRDefault="000B5983" w:rsidP="00753446">
            <w:pPr>
              <w:pStyle w:val="Titolo2"/>
              <w:spacing w:before="0" w:beforeAutospacing="0" w:after="120" w:afterAutospacing="0" w:line="276" w:lineRule="auto"/>
              <w:jc w:val="both"/>
              <w:rPr>
                <w:rFonts w:eastAsiaTheme="minorHAnsi"/>
                <w:bCs w:val="0"/>
                <w:noProof/>
                <w:sz w:val="24"/>
                <w:szCs w:val="24"/>
                <w:u w:val="single"/>
                <w:lang w:eastAsia="en-US"/>
              </w:rPr>
            </w:pPr>
            <w:r w:rsidRPr="004078CE">
              <w:rPr>
                <w:rFonts w:eastAsiaTheme="minorHAnsi"/>
                <w:bCs w:val="0"/>
                <w:noProof/>
                <w:sz w:val="24"/>
                <w:szCs w:val="24"/>
                <w:u w:val="single"/>
                <w:lang w:eastAsia="en-US"/>
              </w:rPr>
              <w:t xml:space="preserve">Seconda novità : </w:t>
            </w:r>
          </w:p>
          <w:p w14:paraId="44373675" w14:textId="77777777" w:rsidR="000B5983" w:rsidRPr="004078CE" w:rsidRDefault="000B5983" w:rsidP="00753446">
            <w:pPr>
              <w:pStyle w:val="Titolo2"/>
              <w:spacing w:before="0" w:beforeAutospacing="0" w:after="120" w:afterAutospacing="0" w:line="276" w:lineRule="auto"/>
              <w:jc w:val="both"/>
              <w:rPr>
                <w:rFonts w:eastAsiaTheme="minorHAnsi"/>
                <w:bCs w:val="0"/>
                <w:noProof/>
                <w:sz w:val="24"/>
                <w:szCs w:val="24"/>
                <w:u w:val="single"/>
                <w:lang w:eastAsia="en-US"/>
              </w:rPr>
            </w:pPr>
            <w:r w:rsidRPr="004078CE">
              <w:rPr>
                <w:rFonts w:eastAsiaTheme="minorHAnsi"/>
                <w:bCs w:val="0"/>
                <w:noProof/>
                <w:sz w:val="24"/>
                <w:szCs w:val="24"/>
                <w:u w:val="single"/>
                <w:lang w:eastAsia="en-US"/>
              </w:rPr>
              <w:t xml:space="preserve">Volontari </w:t>
            </w:r>
          </w:p>
          <w:p w14:paraId="44762561" w14:textId="77777777" w:rsidR="004078CE" w:rsidRPr="004078CE" w:rsidRDefault="000B5983" w:rsidP="000B5983">
            <w:pPr>
              <w:spacing w:line="264" w:lineRule="auto"/>
              <w:jc w:val="both"/>
              <w:rPr>
                <w:sz w:val="24"/>
                <w:szCs w:val="24"/>
              </w:rPr>
            </w:pPr>
            <w:r w:rsidRPr="004078CE">
              <w:rPr>
                <w:sz w:val="24"/>
                <w:szCs w:val="24"/>
              </w:rPr>
              <w:t xml:space="preserve">In premessa va precisato che permane inalterata la norma base (comma 1, art. 29, d.lgs. n. 36/2021) che qualifica volontari coloro che </w:t>
            </w:r>
            <w:r w:rsidRPr="004078CE">
              <w:rPr>
                <w:i/>
                <w:sz w:val="24"/>
                <w:szCs w:val="24"/>
              </w:rPr>
              <w:t>“mettono a disposizione il proprio tempo e le proprie capacità per promuovere lo sport, in modo personale, spontaneo e gratuito, senza fini di lucro, neanche indiretti, ma esclusivamente con finalità amatoriali”</w:t>
            </w:r>
            <w:r w:rsidRPr="004078CE">
              <w:rPr>
                <w:sz w:val="24"/>
                <w:szCs w:val="24"/>
              </w:rPr>
              <w:t xml:space="preserve">. </w:t>
            </w:r>
          </w:p>
          <w:p w14:paraId="185045E2" w14:textId="77777777" w:rsidR="004078CE" w:rsidRPr="004078CE" w:rsidRDefault="004078CE" w:rsidP="000B5983">
            <w:pPr>
              <w:spacing w:line="264" w:lineRule="auto"/>
              <w:jc w:val="both"/>
              <w:rPr>
                <w:sz w:val="24"/>
                <w:szCs w:val="24"/>
              </w:rPr>
            </w:pPr>
          </w:p>
          <w:p w14:paraId="5856BEC6" w14:textId="77777777" w:rsidR="004078CE" w:rsidRPr="004078CE" w:rsidRDefault="000B5983" w:rsidP="000B5983">
            <w:pPr>
              <w:spacing w:line="264" w:lineRule="auto"/>
              <w:jc w:val="both"/>
              <w:rPr>
                <w:sz w:val="24"/>
                <w:szCs w:val="24"/>
              </w:rPr>
            </w:pPr>
            <w:r w:rsidRPr="004078CE">
              <w:rPr>
                <w:sz w:val="24"/>
                <w:szCs w:val="24"/>
              </w:rPr>
              <w:t xml:space="preserve">Di tali prestazioni si possono avvalere società e associazioni sportive, FSN, DSA, EPS, CONI, CIP e la società Sport e </w:t>
            </w:r>
            <w:r w:rsidR="004078CE" w:rsidRPr="004078CE">
              <w:rPr>
                <w:sz w:val="24"/>
                <w:szCs w:val="24"/>
              </w:rPr>
              <w:t>S</w:t>
            </w:r>
            <w:r w:rsidRPr="004078CE">
              <w:rPr>
                <w:sz w:val="24"/>
                <w:szCs w:val="24"/>
              </w:rPr>
              <w:t xml:space="preserve">alute (non dunque direttamente altri tesserati i quali possono invece essere datori di lavoro o committenti). </w:t>
            </w:r>
          </w:p>
          <w:p w14:paraId="764521FD" w14:textId="77777777" w:rsidR="004078CE" w:rsidRPr="004078CE" w:rsidRDefault="004078CE" w:rsidP="000B5983">
            <w:pPr>
              <w:spacing w:line="264" w:lineRule="auto"/>
              <w:jc w:val="both"/>
              <w:rPr>
                <w:sz w:val="24"/>
                <w:szCs w:val="24"/>
              </w:rPr>
            </w:pPr>
          </w:p>
          <w:p w14:paraId="0D947072" w14:textId="77777777" w:rsidR="004078CE" w:rsidRPr="004078CE" w:rsidRDefault="004078CE" w:rsidP="000B5983">
            <w:pPr>
              <w:spacing w:line="264" w:lineRule="auto"/>
              <w:jc w:val="both"/>
              <w:rPr>
                <w:sz w:val="24"/>
                <w:szCs w:val="24"/>
              </w:rPr>
            </w:pPr>
          </w:p>
          <w:p w14:paraId="1530F34F" w14:textId="5535D760" w:rsidR="000B5983" w:rsidRPr="004078CE" w:rsidRDefault="000B5983" w:rsidP="000B5983">
            <w:pPr>
              <w:spacing w:line="264" w:lineRule="auto"/>
              <w:jc w:val="both"/>
              <w:rPr>
                <w:sz w:val="24"/>
                <w:szCs w:val="24"/>
              </w:rPr>
            </w:pPr>
            <w:r w:rsidRPr="004078CE">
              <w:rPr>
                <w:sz w:val="24"/>
                <w:szCs w:val="24"/>
              </w:rPr>
              <w:t>Continua a valere anche la precisazione che la prestazione dei volontari, oltre allo svolgimento diretto dell’attività sportiva, può riguardare anche formazione, didattica e preparazione degli atleti.</w:t>
            </w:r>
          </w:p>
          <w:p w14:paraId="3380F5F7" w14:textId="77777777" w:rsidR="000B5983" w:rsidRPr="004078CE" w:rsidRDefault="000B5983" w:rsidP="00753446">
            <w:pPr>
              <w:pStyle w:val="Titolo2"/>
              <w:spacing w:before="0" w:beforeAutospacing="0" w:after="120" w:afterAutospacing="0" w:line="276" w:lineRule="auto"/>
              <w:jc w:val="both"/>
              <w:rPr>
                <w:rFonts w:eastAsiaTheme="minorHAnsi"/>
                <w:bCs w:val="0"/>
                <w:noProof/>
                <w:sz w:val="24"/>
                <w:szCs w:val="24"/>
                <w:u w:val="single"/>
                <w:lang w:eastAsia="en-US"/>
              </w:rPr>
            </w:pPr>
          </w:p>
          <w:p w14:paraId="7568D400" w14:textId="2F5D067A" w:rsidR="000B5983" w:rsidRPr="004078CE" w:rsidRDefault="004078CE" w:rsidP="000B5983">
            <w:pPr>
              <w:spacing w:after="120" w:line="276" w:lineRule="auto"/>
              <w:jc w:val="both"/>
              <w:rPr>
                <w:sz w:val="24"/>
                <w:szCs w:val="24"/>
              </w:rPr>
            </w:pPr>
            <w:r w:rsidRPr="004078CE">
              <w:rPr>
                <w:sz w:val="24"/>
                <w:szCs w:val="24"/>
              </w:rPr>
              <w:t>I</w:t>
            </w:r>
            <w:r w:rsidR="000B5983" w:rsidRPr="004078CE">
              <w:rPr>
                <w:sz w:val="24"/>
                <w:szCs w:val="24"/>
              </w:rPr>
              <w:t xml:space="preserve"> volontari potranno percepire fino a 400€ al mese. </w:t>
            </w:r>
          </w:p>
          <w:p w14:paraId="22D2B23C" w14:textId="77777777" w:rsidR="000B5983" w:rsidRPr="004078CE" w:rsidRDefault="000B5983" w:rsidP="00753446">
            <w:pPr>
              <w:pStyle w:val="Titolo2"/>
              <w:spacing w:before="0" w:beforeAutospacing="0" w:after="120" w:afterAutospacing="0" w:line="276" w:lineRule="auto"/>
              <w:jc w:val="both"/>
              <w:rPr>
                <w:rFonts w:eastAsiaTheme="minorHAnsi"/>
                <w:bCs w:val="0"/>
                <w:noProof/>
                <w:sz w:val="24"/>
                <w:szCs w:val="24"/>
                <w:u w:val="single"/>
                <w:lang w:eastAsia="en-US"/>
              </w:rPr>
            </w:pPr>
          </w:p>
          <w:p w14:paraId="080C5A14" w14:textId="24882D0E" w:rsidR="00E20E83" w:rsidRPr="004078CE" w:rsidRDefault="00E20E83" w:rsidP="00E20E83">
            <w:pPr>
              <w:spacing w:after="120" w:line="276" w:lineRule="auto"/>
              <w:jc w:val="both"/>
              <w:rPr>
                <w:sz w:val="24"/>
                <w:szCs w:val="24"/>
              </w:rPr>
            </w:pPr>
            <w:r w:rsidRPr="004078CE">
              <w:rPr>
                <w:sz w:val="24"/>
                <w:szCs w:val="24"/>
              </w:rPr>
              <w:t xml:space="preserve">Fino </w:t>
            </w:r>
            <w:r w:rsidRPr="004078CE">
              <w:rPr>
                <w:sz w:val="24"/>
                <w:szCs w:val="24"/>
              </w:rPr>
              <w:t xml:space="preserve">a ieri i </w:t>
            </w:r>
            <w:r w:rsidRPr="004078CE">
              <w:rPr>
                <w:sz w:val="24"/>
                <w:szCs w:val="24"/>
              </w:rPr>
              <w:t>rimborsi ai volontari seguivano due possibili percorsi anche sovrapponibili:</w:t>
            </w:r>
          </w:p>
          <w:p w14:paraId="5CE8602B" w14:textId="77777777" w:rsidR="00E20E83" w:rsidRPr="004078CE" w:rsidRDefault="00E20E83" w:rsidP="00E20E83">
            <w:pPr>
              <w:pStyle w:val="Paragrafoelenco"/>
              <w:numPr>
                <w:ilvl w:val="0"/>
                <w:numId w:val="4"/>
              </w:numPr>
              <w:spacing w:after="120" w:line="276" w:lineRule="auto"/>
              <w:contextualSpacing w:val="0"/>
              <w:jc w:val="both"/>
              <w:rPr>
                <w:sz w:val="24"/>
                <w:szCs w:val="24"/>
              </w:rPr>
            </w:pPr>
            <w:r w:rsidRPr="004078CE">
              <w:rPr>
                <w:sz w:val="24"/>
                <w:szCs w:val="24"/>
              </w:rPr>
              <w:t>rimborsi a piè di lista, per spese sostenute al di fuori dal Comune di residenza del volontario; senza alcuna soglia massima ma dietro documentazione attestante spese per vitto, alloggio, viaggio e trasporto</w:t>
            </w:r>
          </w:p>
          <w:p w14:paraId="59BE4695" w14:textId="77777777" w:rsidR="00E20E83" w:rsidRPr="004078CE" w:rsidRDefault="00E20E83" w:rsidP="00E20E83">
            <w:pPr>
              <w:pStyle w:val="Paragrafoelenco"/>
              <w:numPr>
                <w:ilvl w:val="0"/>
                <w:numId w:val="4"/>
              </w:numPr>
              <w:spacing w:after="120" w:line="276" w:lineRule="auto"/>
              <w:contextualSpacing w:val="0"/>
              <w:jc w:val="both"/>
              <w:rPr>
                <w:sz w:val="24"/>
                <w:szCs w:val="24"/>
              </w:rPr>
            </w:pPr>
            <w:r w:rsidRPr="004078CE">
              <w:rPr>
                <w:sz w:val="24"/>
                <w:szCs w:val="24"/>
              </w:rPr>
              <w:t>spese “autocertificate” entro la soglia massima di 150€/mese, sulla base di una delibera del “proprio” ente che indicasse tipologie di spese rimborsabili con riferimento all’attività del volontario</w:t>
            </w:r>
          </w:p>
          <w:p w14:paraId="52685CAF" w14:textId="1ECE4D17" w:rsidR="00E20E83" w:rsidRPr="004078CE" w:rsidRDefault="00E20E83" w:rsidP="00E20E83">
            <w:pPr>
              <w:pStyle w:val="Titolo2"/>
              <w:spacing w:before="0" w:beforeAutospacing="0" w:after="120" w:afterAutospacing="0" w:line="276" w:lineRule="auto"/>
              <w:jc w:val="both"/>
              <w:rPr>
                <w:b w:val="0"/>
                <w:bCs w:val="0"/>
                <w:sz w:val="24"/>
                <w:szCs w:val="24"/>
              </w:rPr>
            </w:pPr>
            <w:r w:rsidRPr="004078CE">
              <w:rPr>
                <w:b w:val="0"/>
                <w:bCs w:val="0"/>
                <w:sz w:val="24"/>
                <w:szCs w:val="24"/>
              </w:rPr>
              <w:t>Da oggi la “vecchia” norma che regolamentava questi due strumenti di rimborso non è più vigente</w:t>
            </w:r>
            <w:r w:rsidR="004078CE" w:rsidRPr="004078CE">
              <w:rPr>
                <w:b w:val="0"/>
                <w:bCs w:val="0"/>
                <w:sz w:val="24"/>
                <w:szCs w:val="24"/>
              </w:rPr>
              <w:t>.</w:t>
            </w:r>
          </w:p>
          <w:p w14:paraId="2BE8358E" w14:textId="77777777" w:rsidR="00E20E83" w:rsidRPr="004078CE" w:rsidRDefault="00E20E83" w:rsidP="00E20E83">
            <w:pPr>
              <w:pStyle w:val="Titolo2"/>
              <w:spacing w:before="0" w:beforeAutospacing="0" w:after="120" w:afterAutospacing="0" w:line="276" w:lineRule="auto"/>
              <w:jc w:val="both"/>
              <w:rPr>
                <w:bCs w:val="0"/>
                <w:sz w:val="24"/>
                <w:szCs w:val="24"/>
              </w:rPr>
            </w:pPr>
          </w:p>
          <w:p w14:paraId="1885A1A1" w14:textId="77777777" w:rsidR="00E20E83" w:rsidRPr="004078CE" w:rsidRDefault="00E20E83" w:rsidP="00E20E83">
            <w:pPr>
              <w:pStyle w:val="Titolo2"/>
              <w:spacing w:before="0" w:beforeAutospacing="0" w:after="120" w:afterAutospacing="0" w:line="276" w:lineRule="auto"/>
              <w:jc w:val="both"/>
              <w:rPr>
                <w:rFonts w:asciiTheme="minorHAnsi" w:eastAsiaTheme="minorHAnsi" w:hAnsiTheme="minorHAnsi" w:cstheme="minorBidi"/>
                <w:noProof/>
                <w:sz w:val="24"/>
                <w:szCs w:val="24"/>
                <w:lang w:eastAsia="en-US"/>
              </w:rPr>
            </w:pPr>
            <w:r w:rsidRPr="004078CE">
              <w:rPr>
                <w:rFonts w:asciiTheme="minorHAnsi" w:eastAsiaTheme="minorHAnsi" w:hAnsiTheme="minorHAnsi" w:cstheme="minorBidi"/>
                <w:noProof/>
                <w:sz w:val="24"/>
                <w:szCs w:val="24"/>
                <w:lang w:eastAsia="en-US"/>
              </w:rPr>
              <w:t>La nuova regola che ha integralmente sostituito il comma 2, dell’art. 29, d.lgs. n. 36/2021, infatti, rende legittimi i rimborsi nei limiti di una nuova soglia maggiorata e a prescindere dalla residenza, ma sulla base di presupposti e condizioni differenti</w:t>
            </w:r>
          </w:p>
          <w:p w14:paraId="7919C977" w14:textId="77777777" w:rsidR="00E20E83" w:rsidRPr="004078CE" w:rsidRDefault="00E20E83" w:rsidP="00E20E83">
            <w:pPr>
              <w:pStyle w:val="Titolo2"/>
              <w:spacing w:before="0" w:beforeAutospacing="0" w:after="120" w:afterAutospacing="0" w:line="276" w:lineRule="auto"/>
              <w:jc w:val="both"/>
              <w:rPr>
                <w:rFonts w:asciiTheme="minorHAnsi" w:eastAsiaTheme="minorHAnsi" w:hAnsiTheme="minorHAnsi" w:cstheme="minorBidi"/>
                <w:bCs w:val="0"/>
                <w:noProof/>
                <w:sz w:val="24"/>
                <w:szCs w:val="24"/>
                <w:lang w:eastAsia="en-US"/>
              </w:rPr>
            </w:pPr>
          </w:p>
          <w:p w14:paraId="494FCC8C" w14:textId="77777777" w:rsidR="004078CE" w:rsidRPr="004078CE" w:rsidRDefault="00E20E83" w:rsidP="00E20E83">
            <w:pPr>
              <w:spacing w:after="120" w:line="276" w:lineRule="auto"/>
              <w:jc w:val="both"/>
              <w:rPr>
                <w:sz w:val="24"/>
                <w:szCs w:val="24"/>
              </w:rPr>
            </w:pPr>
            <w:r w:rsidRPr="004078CE">
              <w:rPr>
                <w:sz w:val="24"/>
                <w:szCs w:val="24"/>
              </w:rPr>
              <w:t xml:space="preserve">In primo luogo il nuovo comma 2 qualifica nominativamente i rimborsi come “forfettari”; quindi apparentemente computabili in misura fissa, in un certo senso predeterminata e a prescindere dalla rendicontazione delle spese, il che è considerato un  vantaggio e una semplificazione come tale è stato accolto. </w:t>
            </w:r>
          </w:p>
          <w:p w14:paraId="2AE1C10B" w14:textId="77777777" w:rsidR="004078CE" w:rsidRPr="004078CE" w:rsidRDefault="004078CE" w:rsidP="00E20E83">
            <w:pPr>
              <w:spacing w:after="120" w:line="276" w:lineRule="auto"/>
              <w:jc w:val="both"/>
              <w:rPr>
                <w:sz w:val="24"/>
                <w:szCs w:val="24"/>
              </w:rPr>
            </w:pPr>
          </w:p>
          <w:p w14:paraId="06B388B5" w14:textId="1566FC17" w:rsidR="00E20E83" w:rsidRPr="004078CE" w:rsidRDefault="00E20E83" w:rsidP="00E20E83">
            <w:pPr>
              <w:spacing w:after="120" w:line="276" w:lineRule="auto"/>
              <w:jc w:val="both"/>
              <w:rPr>
                <w:sz w:val="24"/>
                <w:szCs w:val="24"/>
              </w:rPr>
            </w:pPr>
            <w:r w:rsidRPr="004078CE">
              <w:rPr>
                <w:sz w:val="24"/>
                <w:szCs w:val="24"/>
              </w:rPr>
              <w:t xml:space="preserve">Nel contempo, però, la nuova legge richiede che le </w:t>
            </w:r>
            <w:r w:rsidRPr="004078CE">
              <w:rPr>
                <w:sz w:val="24"/>
                <w:szCs w:val="24"/>
              </w:rPr>
              <w:lastRenderedPageBreak/>
              <w:t>Istituzioni sportive nazionali (FSN, DSA, EPS, CONI, CIP Sport e Salute) deliberino sulle tipologie di spese per cui è ammesso il rimborso; pertanto il volontario che chiede un rimborso sarà tenuto ad affermare di aver sostenuto proprio tali specifiche tipologie di spese, seppure senza obbligo di puntuale rendicontazione?</w:t>
            </w:r>
          </w:p>
          <w:p w14:paraId="6A1465EA" w14:textId="77777777" w:rsidR="004078CE" w:rsidRPr="004078CE" w:rsidRDefault="004078CE" w:rsidP="00E20E83">
            <w:pPr>
              <w:spacing w:after="120" w:line="276" w:lineRule="auto"/>
              <w:jc w:val="both"/>
              <w:rPr>
                <w:sz w:val="24"/>
                <w:szCs w:val="24"/>
              </w:rPr>
            </w:pPr>
          </w:p>
          <w:p w14:paraId="4FCDF87F" w14:textId="4DA57608" w:rsidR="004078CE" w:rsidRPr="004078CE" w:rsidRDefault="004078CE" w:rsidP="00E20E83">
            <w:pPr>
              <w:spacing w:after="120" w:line="276" w:lineRule="auto"/>
              <w:jc w:val="both"/>
              <w:rPr>
                <w:i/>
                <w:iCs/>
                <w:sz w:val="24"/>
                <w:szCs w:val="24"/>
              </w:rPr>
            </w:pPr>
            <w:r w:rsidRPr="004078CE">
              <w:rPr>
                <w:i/>
                <w:iCs/>
                <w:sz w:val="24"/>
                <w:szCs w:val="24"/>
              </w:rPr>
              <w:t xml:space="preserve">E in attesa dell’elenco da parte degli organismi sportivi le associazioni come si comportano? </w:t>
            </w:r>
          </w:p>
          <w:p w14:paraId="572A8AD1" w14:textId="77777777" w:rsidR="00E20E83" w:rsidRPr="004078CE" w:rsidRDefault="00E20E83" w:rsidP="00E20E83">
            <w:pPr>
              <w:spacing w:after="120" w:line="276" w:lineRule="auto"/>
              <w:jc w:val="both"/>
              <w:rPr>
                <w:sz w:val="24"/>
                <w:szCs w:val="24"/>
              </w:rPr>
            </w:pPr>
          </w:p>
          <w:p w14:paraId="648F48BD" w14:textId="77777777" w:rsidR="00E20E83" w:rsidRPr="004078CE" w:rsidRDefault="00E20E83" w:rsidP="00E20E83">
            <w:pPr>
              <w:spacing w:after="100" w:line="264" w:lineRule="auto"/>
              <w:jc w:val="both"/>
              <w:rPr>
                <w:sz w:val="24"/>
                <w:szCs w:val="24"/>
              </w:rPr>
            </w:pPr>
            <w:r w:rsidRPr="004078CE">
              <w:rPr>
                <w:sz w:val="24"/>
                <w:szCs w:val="24"/>
              </w:rPr>
              <w:t>Inoltre, visto che (in ragione della “urgenza” del decreto legge) le vigenti regole sui rimborsi sono state immediatamente abrogate per essere sostituite da una norma la cui efficacia però sembra essere demandata a delibere che le varie Istituzioni devono ancora adottare, se non arrivano quanto prima e in tempi record tali delibere si corre il rischio di un periodo privo di copertura normativa sui rimborsi a favore di volontari.</w:t>
            </w:r>
          </w:p>
          <w:p w14:paraId="67E663B5" w14:textId="77777777" w:rsidR="00E20E83" w:rsidRPr="004078CE" w:rsidRDefault="00E20E83" w:rsidP="00E20E83">
            <w:pPr>
              <w:pStyle w:val="PreformattatoHTML"/>
              <w:spacing w:after="120" w:line="276" w:lineRule="auto"/>
              <w:jc w:val="both"/>
              <w:textAlignment w:val="baseline"/>
              <w:rPr>
                <w:rFonts w:asciiTheme="minorHAnsi" w:eastAsiaTheme="minorHAnsi" w:hAnsiTheme="minorHAnsi" w:cstheme="minorBidi"/>
                <w:noProof/>
                <w:sz w:val="24"/>
                <w:szCs w:val="24"/>
                <w:lang w:eastAsia="en-US"/>
              </w:rPr>
            </w:pPr>
            <w:r w:rsidRPr="004078CE">
              <w:rPr>
                <w:rFonts w:asciiTheme="minorHAnsi" w:eastAsiaTheme="minorHAnsi" w:hAnsiTheme="minorHAnsi" w:cstheme="minorBidi"/>
                <w:noProof/>
                <w:sz w:val="24"/>
                <w:szCs w:val="24"/>
                <w:lang w:eastAsia="en-US"/>
              </w:rPr>
              <w:t xml:space="preserve">Infine il nuovo rimborso potrà essere legittimamente erogato </w:t>
            </w:r>
            <w:r w:rsidRPr="004078CE">
              <w:rPr>
                <w:rFonts w:asciiTheme="minorHAnsi" w:eastAsiaTheme="minorHAnsi" w:hAnsiTheme="minorHAnsi" w:cstheme="minorBidi"/>
                <w:i/>
                <w:noProof/>
                <w:sz w:val="24"/>
                <w:szCs w:val="24"/>
                <w:lang w:eastAsia="en-US"/>
              </w:rPr>
              <w:t>“in occasione di manifestazioni ed eventi sportivi riconosciuti”</w:t>
            </w:r>
            <w:r w:rsidRPr="004078CE">
              <w:rPr>
                <w:rFonts w:asciiTheme="minorHAnsi" w:eastAsiaTheme="minorHAnsi" w:hAnsiTheme="minorHAnsi" w:cstheme="minorBidi"/>
                <w:noProof/>
                <w:sz w:val="24"/>
                <w:szCs w:val="24"/>
                <w:lang w:eastAsia="en-US"/>
              </w:rPr>
              <w:t xml:space="preserve"> dalle Istituzioni sportive nazionali sopra richiamate.</w:t>
            </w:r>
          </w:p>
          <w:p w14:paraId="55FCF940" w14:textId="77777777" w:rsidR="00E20E83" w:rsidRPr="004078CE" w:rsidRDefault="00E20E83" w:rsidP="00E20E83">
            <w:pPr>
              <w:pStyle w:val="PreformattatoHTML"/>
              <w:spacing w:after="120" w:line="276" w:lineRule="auto"/>
              <w:jc w:val="both"/>
              <w:textAlignment w:val="baseline"/>
              <w:rPr>
                <w:rFonts w:asciiTheme="minorHAnsi" w:eastAsiaTheme="minorHAnsi" w:hAnsiTheme="minorHAnsi" w:cstheme="minorBidi"/>
                <w:noProof/>
                <w:sz w:val="24"/>
                <w:szCs w:val="24"/>
                <w:lang w:eastAsia="en-US"/>
              </w:rPr>
            </w:pPr>
          </w:p>
          <w:p w14:paraId="591DC7BD" w14:textId="087ED447" w:rsidR="00E20E83" w:rsidRPr="004078CE" w:rsidRDefault="00E20E83" w:rsidP="00E20E83">
            <w:pPr>
              <w:pStyle w:val="PreformattatoHTML"/>
              <w:spacing w:after="120" w:line="276" w:lineRule="auto"/>
              <w:jc w:val="both"/>
              <w:textAlignment w:val="baseline"/>
              <w:rPr>
                <w:rFonts w:asciiTheme="minorHAnsi" w:eastAsiaTheme="minorHAnsi" w:hAnsiTheme="minorHAnsi" w:cstheme="minorBidi"/>
                <w:noProof/>
                <w:sz w:val="24"/>
                <w:szCs w:val="24"/>
                <w:lang w:eastAsia="en-US"/>
              </w:rPr>
            </w:pPr>
            <w:r w:rsidRPr="004078CE">
              <w:rPr>
                <w:rFonts w:asciiTheme="minorHAnsi" w:eastAsiaTheme="minorHAnsi" w:hAnsiTheme="minorHAnsi" w:cstheme="minorBidi"/>
                <w:b/>
                <w:bCs/>
                <w:noProof/>
                <w:sz w:val="24"/>
                <w:szCs w:val="24"/>
                <w:lang w:eastAsia="en-US"/>
              </w:rPr>
              <w:t>Volontari vanno iscritti ora al RAS</w:t>
            </w:r>
            <w:r w:rsidRPr="004078CE">
              <w:rPr>
                <w:rFonts w:asciiTheme="minorHAnsi" w:eastAsiaTheme="minorHAnsi" w:hAnsiTheme="minorHAnsi" w:cstheme="minorBidi"/>
                <w:noProof/>
                <w:sz w:val="24"/>
                <w:szCs w:val="24"/>
                <w:lang w:eastAsia="en-US"/>
              </w:rPr>
              <w:t xml:space="preserve">: </w:t>
            </w:r>
          </w:p>
          <w:p w14:paraId="2BF5A3FB" w14:textId="77777777" w:rsidR="00E20E83" w:rsidRPr="004078CE" w:rsidRDefault="00E20E83" w:rsidP="00E20E83">
            <w:pPr>
              <w:spacing w:after="100" w:line="264" w:lineRule="auto"/>
              <w:jc w:val="both"/>
              <w:rPr>
                <w:sz w:val="24"/>
                <w:szCs w:val="24"/>
              </w:rPr>
            </w:pPr>
            <w:r w:rsidRPr="004078CE">
              <w:rPr>
                <w:sz w:val="24"/>
                <w:szCs w:val="24"/>
              </w:rPr>
              <w:t>Inoltre, visto che (in ragione della “urgenza” del decreto legge) le vigenti regole sui rimborsi sono state immediatamente abrogate per essere sostituite da una norma la cui efficacia però sembra essere demandata a delibere che le varie Istituzioni devono ancora adottare, se non arrivano quanto prima e in tempi record tali delibere si corre il rischio di un periodo privo di copertura normativa sui rimborsi a favore di volontari.</w:t>
            </w:r>
          </w:p>
          <w:p w14:paraId="09A094C7" w14:textId="77777777" w:rsidR="00E20E83" w:rsidRPr="004078CE" w:rsidRDefault="00E20E83" w:rsidP="00E20E83">
            <w:pPr>
              <w:pStyle w:val="PreformattatoHTML"/>
              <w:spacing w:after="120" w:line="276" w:lineRule="auto"/>
              <w:jc w:val="both"/>
              <w:textAlignment w:val="baseline"/>
              <w:rPr>
                <w:rFonts w:asciiTheme="minorHAnsi" w:eastAsiaTheme="minorHAnsi" w:hAnsiTheme="minorHAnsi" w:cstheme="minorBidi"/>
                <w:noProof/>
                <w:sz w:val="24"/>
                <w:szCs w:val="24"/>
                <w:lang w:eastAsia="en-US"/>
              </w:rPr>
            </w:pPr>
            <w:r w:rsidRPr="004078CE">
              <w:rPr>
                <w:rFonts w:asciiTheme="minorHAnsi" w:eastAsiaTheme="minorHAnsi" w:hAnsiTheme="minorHAnsi" w:cstheme="minorBidi"/>
                <w:noProof/>
                <w:sz w:val="24"/>
                <w:szCs w:val="24"/>
                <w:lang w:eastAsia="en-US"/>
              </w:rPr>
              <w:t xml:space="preserve">Infine il nuovo rimborso potrà essere legittimamente erogato </w:t>
            </w:r>
            <w:r w:rsidRPr="004078CE">
              <w:rPr>
                <w:rFonts w:asciiTheme="minorHAnsi" w:eastAsiaTheme="minorHAnsi" w:hAnsiTheme="minorHAnsi" w:cstheme="minorBidi"/>
                <w:i/>
                <w:noProof/>
                <w:sz w:val="24"/>
                <w:szCs w:val="24"/>
                <w:lang w:eastAsia="en-US"/>
              </w:rPr>
              <w:t>“in occasione di manifestazioni ed eventi sportivi riconosciuti”</w:t>
            </w:r>
            <w:r w:rsidRPr="004078CE">
              <w:rPr>
                <w:rFonts w:asciiTheme="minorHAnsi" w:eastAsiaTheme="minorHAnsi" w:hAnsiTheme="minorHAnsi" w:cstheme="minorBidi"/>
                <w:noProof/>
                <w:sz w:val="24"/>
                <w:szCs w:val="24"/>
                <w:lang w:eastAsia="en-US"/>
              </w:rPr>
              <w:t xml:space="preserve"> dalle </w:t>
            </w:r>
            <w:r w:rsidRPr="004078CE">
              <w:rPr>
                <w:rFonts w:asciiTheme="minorHAnsi" w:eastAsiaTheme="minorHAnsi" w:hAnsiTheme="minorHAnsi" w:cstheme="minorBidi"/>
                <w:noProof/>
                <w:sz w:val="24"/>
                <w:szCs w:val="24"/>
                <w:lang w:eastAsia="en-US"/>
              </w:rPr>
              <w:lastRenderedPageBreak/>
              <w:t>Istituzioni sportive nazionali sopra richiamate.</w:t>
            </w:r>
          </w:p>
          <w:p w14:paraId="3D5164BC" w14:textId="77777777" w:rsidR="00E20E83" w:rsidRPr="004078CE" w:rsidRDefault="00E20E83" w:rsidP="00E20E83">
            <w:pPr>
              <w:spacing w:after="100" w:line="264" w:lineRule="auto"/>
              <w:jc w:val="both"/>
              <w:rPr>
                <w:sz w:val="24"/>
                <w:szCs w:val="24"/>
              </w:rPr>
            </w:pPr>
            <w:r w:rsidRPr="004078CE">
              <w:rPr>
                <w:sz w:val="24"/>
                <w:szCs w:val="24"/>
              </w:rPr>
              <w:t xml:space="preserve">Occorrerà mantere una certa attenzione ai criteri applicativi (di cassa o di competenza) perché il decreto sembra chiaro nel sancire che il tetto di 400 €/mese </w:t>
            </w:r>
            <w:r w:rsidRPr="004078CE">
              <w:rPr>
                <w:b/>
                <w:bCs/>
                <w:sz w:val="24"/>
                <w:szCs w:val="24"/>
              </w:rPr>
              <w:t>è riferito al volontario</w:t>
            </w:r>
            <w:r w:rsidRPr="004078CE">
              <w:rPr>
                <w:sz w:val="24"/>
                <w:szCs w:val="24"/>
              </w:rPr>
              <w:t xml:space="preserve"> percipiente e non all’Ente erogante, per cui il volontario sarà tenuto a segnalare all’Istituzione che eroga i rimborsi eventuali altri rimborsi già percepiti nel mese affinché questa possa avere contezza dell’eventuale superamento della soglia.</w:t>
            </w:r>
          </w:p>
          <w:p w14:paraId="63C5158A" w14:textId="76926021" w:rsidR="00E20E83" w:rsidRPr="004078CE" w:rsidRDefault="00E20E83" w:rsidP="00E20E83">
            <w:pPr>
              <w:pStyle w:val="PreformattatoHTML"/>
              <w:spacing w:after="120" w:line="276" w:lineRule="auto"/>
              <w:jc w:val="both"/>
              <w:textAlignment w:val="baseline"/>
              <w:rPr>
                <w:rFonts w:asciiTheme="minorHAnsi" w:eastAsiaTheme="minorHAnsi" w:hAnsiTheme="minorHAnsi" w:cstheme="minorBidi"/>
                <w:noProof/>
                <w:sz w:val="24"/>
                <w:szCs w:val="24"/>
                <w:lang w:eastAsia="en-US"/>
              </w:rPr>
            </w:pPr>
            <w:r w:rsidRPr="004078CE">
              <w:rPr>
                <w:rFonts w:asciiTheme="minorHAnsi" w:eastAsiaTheme="minorHAnsi" w:hAnsiTheme="minorHAnsi" w:cstheme="minorBidi"/>
                <w:noProof/>
                <w:sz w:val="24"/>
                <w:szCs w:val="24"/>
                <w:lang w:eastAsia="en-US"/>
              </w:rPr>
              <w:t>Le informazioni così registrate saranno a disposizione dei vari Enti ispettivi e di controllo previdenziale e fiscale anche se, nei limiti prima richiamati, tali somme non concorrono a formare il reddito del percipiente</w:t>
            </w:r>
          </w:p>
          <w:p w14:paraId="58D4535F" w14:textId="77777777" w:rsidR="00E20E83" w:rsidRPr="004078CE" w:rsidRDefault="00E20E83" w:rsidP="00E20E83">
            <w:pPr>
              <w:spacing w:after="120" w:line="276" w:lineRule="auto"/>
              <w:jc w:val="both"/>
              <w:rPr>
                <w:sz w:val="24"/>
                <w:szCs w:val="24"/>
              </w:rPr>
            </w:pPr>
          </w:p>
          <w:p w14:paraId="2D547B16" w14:textId="065B64AD" w:rsidR="00E20E83" w:rsidRPr="004078CE" w:rsidRDefault="00E20E83" w:rsidP="00E20E83">
            <w:pPr>
              <w:pStyle w:val="Titolo2"/>
              <w:spacing w:before="0" w:beforeAutospacing="0" w:after="120" w:afterAutospacing="0" w:line="276" w:lineRule="auto"/>
              <w:jc w:val="both"/>
              <w:rPr>
                <w:rFonts w:eastAsiaTheme="minorHAnsi"/>
                <w:bCs w:val="0"/>
                <w:noProof/>
                <w:sz w:val="24"/>
                <w:szCs w:val="24"/>
                <w:u w:val="single"/>
                <w:lang w:eastAsia="en-US"/>
              </w:rPr>
            </w:pPr>
          </w:p>
        </w:tc>
      </w:tr>
      <w:tr w:rsidR="00442A51" w14:paraId="4C8A7911" w14:textId="77777777" w:rsidTr="00442A51">
        <w:tc>
          <w:tcPr>
            <w:tcW w:w="4889" w:type="dxa"/>
          </w:tcPr>
          <w:p w14:paraId="742C263E" w14:textId="77777777" w:rsidR="00E20E83" w:rsidRPr="005934A2" w:rsidRDefault="00E20E83" w:rsidP="00E20E83">
            <w:pPr>
              <w:jc w:val="both"/>
              <w:rPr>
                <w:rFonts w:ascii="Arial" w:hAnsi="Arial" w:cs="Arial"/>
              </w:rPr>
            </w:pPr>
            <w:r w:rsidRPr="004078CE">
              <w:rPr>
                <w:rFonts w:ascii="Arial" w:hAnsi="Arial" w:cs="Arial"/>
                <w:b/>
                <w:bCs/>
                <w:highlight w:val="yellow"/>
                <w:u w:val="single"/>
              </w:rPr>
              <w:lastRenderedPageBreak/>
              <w:t>Art. 5 e 6 – NADO Italia e altre disposizioni finanziarie per il calcio professionsitico</w:t>
            </w:r>
            <w:r>
              <w:rPr>
                <w:rFonts w:ascii="Arial" w:hAnsi="Arial" w:cs="Arial"/>
                <w:b/>
                <w:bCs/>
                <w:u w:val="single"/>
              </w:rPr>
              <w:t xml:space="preserve"> </w:t>
            </w:r>
          </w:p>
          <w:p w14:paraId="0DDD2163" w14:textId="77777777" w:rsidR="00442A51" w:rsidRDefault="00442A51" w:rsidP="00753446">
            <w:pPr>
              <w:pStyle w:val="Titolo2"/>
              <w:spacing w:before="0" w:beforeAutospacing="0" w:after="120" w:afterAutospacing="0" w:line="276" w:lineRule="auto"/>
              <w:jc w:val="both"/>
              <w:rPr>
                <w:rFonts w:ascii="Arial" w:eastAsiaTheme="minorHAnsi" w:hAnsi="Arial" w:cs="Arial"/>
                <w:bCs w:val="0"/>
                <w:noProof/>
                <w:sz w:val="22"/>
                <w:szCs w:val="22"/>
                <w:u w:val="single"/>
                <w:lang w:eastAsia="en-US"/>
              </w:rPr>
            </w:pPr>
          </w:p>
        </w:tc>
        <w:tc>
          <w:tcPr>
            <w:tcW w:w="4889" w:type="dxa"/>
          </w:tcPr>
          <w:p w14:paraId="6499D3B4" w14:textId="77777777" w:rsidR="004078CE" w:rsidRPr="000B5983" w:rsidRDefault="004078CE" w:rsidP="004078CE">
            <w:pPr>
              <w:pStyle w:val="Titolo2"/>
              <w:spacing w:before="0" w:beforeAutospacing="0" w:after="120" w:afterAutospacing="0" w:line="276" w:lineRule="auto"/>
              <w:jc w:val="both"/>
              <w:rPr>
                <w:rFonts w:eastAsiaTheme="minorHAnsi"/>
                <w:b w:val="0"/>
                <w:noProof/>
                <w:sz w:val="24"/>
                <w:szCs w:val="24"/>
                <w:lang w:eastAsia="en-US"/>
              </w:rPr>
            </w:pPr>
            <w:bookmarkStart w:id="0" w:name="_Hlk168241445"/>
            <w:r w:rsidRPr="000B5983">
              <w:rPr>
                <w:rFonts w:eastAsiaTheme="minorHAnsi"/>
                <w:b w:val="0"/>
                <w:noProof/>
                <w:sz w:val="24"/>
                <w:szCs w:val="24"/>
                <w:lang w:eastAsia="en-US"/>
              </w:rPr>
              <w:t xml:space="preserve">Lettura completa per chi interessato ( ma non riguarda l’atletica ) è visibile cliccando sul link </w:t>
            </w:r>
          </w:p>
          <w:bookmarkEnd w:id="0"/>
          <w:p w14:paraId="77568071" w14:textId="2A086B56" w:rsidR="00442A51" w:rsidRDefault="004078CE" w:rsidP="004078CE">
            <w:pPr>
              <w:pStyle w:val="Titolo2"/>
              <w:spacing w:before="0" w:beforeAutospacing="0" w:after="120" w:afterAutospacing="0" w:line="276" w:lineRule="auto"/>
              <w:jc w:val="both"/>
              <w:rPr>
                <w:rFonts w:ascii="Arial" w:eastAsiaTheme="minorHAnsi" w:hAnsi="Arial" w:cs="Arial"/>
                <w:bCs w:val="0"/>
                <w:noProof/>
                <w:sz w:val="22"/>
                <w:szCs w:val="22"/>
                <w:u w:val="single"/>
                <w:lang w:eastAsia="en-US"/>
              </w:rPr>
            </w:pPr>
            <w:r w:rsidRPr="004078CE">
              <w:rPr>
                <w:rFonts w:ascii="Arial" w:eastAsiaTheme="minorHAnsi" w:hAnsi="Arial" w:cs="Arial"/>
                <w:bCs w:val="0"/>
                <w:noProof/>
                <w:sz w:val="22"/>
                <w:szCs w:val="22"/>
                <w:u w:val="single"/>
                <w:lang w:eastAsia="en-US"/>
              </w:rPr>
              <w:t>https://www.consulentidellosport.info/post/una-nuova-mini-riforma-dello-sport-il-decreto-legge-n-71-del-31-maggio-2024</w:t>
            </w:r>
          </w:p>
        </w:tc>
      </w:tr>
      <w:tr w:rsidR="00442A51" w14:paraId="46F90E5D" w14:textId="77777777" w:rsidTr="00442A51">
        <w:tc>
          <w:tcPr>
            <w:tcW w:w="4889" w:type="dxa"/>
          </w:tcPr>
          <w:p w14:paraId="7753717E" w14:textId="77777777" w:rsidR="00442A51" w:rsidRDefault="00442A51" w:rsidP="00753446">
            <w:pPr>
              <w:pStyle w:val="Titolo2"/>
              <w:spacing w:before="0" w:beforeAutospacing="0" w:after="120" w:afterAutospacing="0" w:line="276" w:lineRule="auto"/>
              <w:jc w:val="both"/>
              <w:rPr>
                <w:rFonts w:ascii="Arial" w:eastAsiaTheme="minorHAnsi" w:hAnsi="Arial" w:cs="Arial"/>
                <w:bCs w:val="0"/>
                <w:noProof/>
                <w:sz w:val="22"/>
                <w:szCs w:val="22"/>
                <w:u w:val="single"/>
                <w:lang w:eastAsia="en-US"/>
              </w:rPr>
            </w:pPr>
          </w:p>
        </w:tc>
        <w:tc>
          <w:tcPr>
            <w:tcW w:w="4889" w:type="dxa"/>
          </w:tcPr>
          <w:p w14:paraId="5735D353" w14:textId="77777777" w:rsidR="00442A51" w:rsidRDefault="00442A51" w:rsidP="00753446">
            <w:pPr>
              <w:pStyle w:val="Titolo2"/>
              <w:spacing w:before="0" w:beforeAutospacing="0" w:after="120" w:afterAutospacing="0" w:line="276" w:lineRule="auto"/>
              <w:jc w:val="both"/>
              <w:rPr>
                <w:rFonts w:ascii="Arial" w:eastAsiaTheme="minorHAnsi" w:hAnsi="Arial" w:cs="Arial"/>
                <w:bCs w:val="0"/>
                <w:noProof/>
                <w:sz w:val="22"/>
                <w:szCs w:val="22"/>
                <w:u w:val="single"/>
                <w:lang w:eastAsia="en-US"/>
              </w:rPr>
            </w:pPr>
          </w:p>
        </w:tc>
      </w:tr>
      <w:tr w:rsidR="00442A51" w14:paraId="4B85300C" w14:textId="77777777" w:rsidTr="00442A51">
        <w:tc>
          <w:tcPr>
            <w:tcW w:w="4889" w:type="dxa"/>
          </w:tcPr>
          <w:p w14:paraId="5BA8DF40" w14:textId="77777777" w:rsidR="00442A51" w:rsidRDefault="00442A51" w:rsidP="00753446">
            <w:pPr>
              <w:pStyle w:val="Titolo2"/>
              <w:spacing w:before="0" w:beforeAutospacing="0" w:after="120" w:afterAutospacing="0" w:line="276" w:lineRule="auto"/>
              <w:jc w:val="both"/>
              <w:rPr>
                <w:rFonts w:ascii="Arial" w:eastAsiaTheme="minorHAnsi" w:hAnsi="Arial" w:cs="Arial"/>
                <w:bCs w:val="0"/>
                <w:noProof/>
                <w:sz w:val="22"/>
                <w:szCs w:val="22"/>
                <w:u w:val="single"/>
                <w:lang w:eastAsia="en-US"/>
              </w:rPr>
            </w:pPr>
          </w:p>
        </w:tc>
        <w:tc>
          <w:tcPr>
            <w:tcW w:w="4889" w:type="dxa"/>
          </w:tcPr>
          <w:p w14:paraId="78896F71" w14:textId="77777777" w:rsidR="00442A51" w:rsidRDefault="00442A51" w:rsidP="00753446">
            <w:pPr>
              <w:pStyle w:val="Titolo2"/>
              <w:spacing w:before="0" w:beforeAutospacing="0" w:after="120" w:afterAutospacing="0" w:line="276" w:lineRule="auto"/>
              <w:jc w:val="both"/>
              <w:rPr>
                <w:rFonts w:ascii="Arial" w:eastAsiaTheme="minorHAnsi" w:hAnsi="Arial" w:cs="Arial"/>
                <w:bCs w:val="0"/>
                <w:noProof/>
                <w:sz w:val="22"/>
                <w:szCs w:val="22"/>
                <w:u w:val="single"/>
                <w:lang w:eastAsia="en-US"/>
              </w:rPr>
            </w:pPr>
          </w:p>
        </w:tc>
      </w:tr>
      <w:tr w:rsidR="00442A51" w14:paraId="71AD2D98" w14:textId="77777777" w:rsidTr="00442A51">
        <w:tc>
          <w:tcPr>
            <w:tcW w:w="4889" w:type="dxa"/>
          </w:tcPr>
          <w:p w14:paraId="4F9108B6" w14:textId="77777777" w:rsidR="00442A51" w:rsidRDefault="00442A51" w:rsidP="00753446">
            <w:pPr>
              <w:pStyle w:val="Titolo2"/>
              <w:spacing w:before="0" w:beforeAutospacing="0" w:after="120" w:afterAutospacing="0" w:line="276" w:lineRule="auto"/>
              <w:jc w:val="both"/>
              <w:rPr>
                <w:rFonts w:ascii="Arial" w:eastAsiaTheme="minorHAnsi" w:hAnsi="Arial" w:cs="Arial"/>
                <w:bCs w:val="0"/>
                <w:noProof/>
                <w:sz w:val="22"/>
                <w:szCs w:val="22"/>
                <w:u w:val="single"/>
                <w:lang w:eastAsia="en-US"/>
              </w:rPr>
            </w:pPr>
          </w:p>
        </w:tc>
        <w:tc>
          <w:tcPr>
            <w:tcW w:w="4889" w:type="dxa"/>
          </w:tcPr>
          <w:p w14:paraId="0A080B7B" w14:textId="77777777" w:rsidR="00442A51" w:rsidRDefault="00442A51" w:rsidP="00753446">
            <w:pPr>
              <w:pStyle w:val="Titolo2"/>
              <w:spacing w:before="0" w:beforeAutospacing="0" w:after="120" w:afterAutospacing="0" w:line="276" w:lineRule="auto"/>
              <w:jc w:val="both"/>
              <w:rPr>
                <w:rFonts w:ascii="Arial" w:eastAsiaTheme="minorHAnsi" w:hAnsi="Arial" w:cs="Arial"/>
                <w:bCs w:val="0"/>
                <w:noProof/>
                <w:sz w:val="22"/>
                <w:szCs w:val="22"/>
                <w:u w:val="single"/>
                <w:lang w:eastAsia="en-US"/>
              </w:rPr>
            </w:pPr>
          </w:p>
        </w:tc>
      </w:tr>
      <w:tr w:rsidR="00442A51" w14:paraId="34BDEB10" w14:textId="77777777" w:rsidTr="00442A51">
        <w:tc>
          <w:tcPr>
            <w:tcW w:w="4889" w:type="dxa"/>
          </w:tcPr>
          <w:p w14:paraId="1BBB1E1A" w14:textId="77777777" w:rsidR="00442A51" w:rsidRDefault="00442A51" w:rsidP="00753446">
            <w:pPr>
              <w:pStyle w:val="Titolo2"/>
              <w:spacing w:before="0" w:beforeAutospacing="0" w:after="120" w:afterAutospacing="0" w:line="276" w:lineRule="auto"/>
              <w:jc w:val="both"/>
              <w:rPr>
                <w:rFonts w:ascii="Arial" w:eastAsiaTheme="minorHAnsi" w:hAnsi="Arial" w:cs="Arial"/>
                <w:bCs w:val="0"/>
                <w:noProof/>
                <w:sz w:val="22"/>
                <w:szCs w:val="22"/>
                <w:u w:val="single"/>
                <w:lang w:eastAsia="en-US"/>
              </w:rPr>
            </w:pPr>
          </w:p>
        </w:tc>
        <w:tc>
          <w:tcPr>
            <w:tcW w:w="4889" w:type="dxa"/>
          </w:tcPr>
          <w:p w14:paraId="747E84EA" w14:textId="77777777" w:rsidR="00442A51" w:rsidRDefault="00442A51" w:rsidP="00753446">
            <w:pPr>
              <w:pStyle w:val="Titolo2"/>
              <w:spacing w:before="0" w:beforeAutospacing="0" w:after="120" w:afterAutospacing="0" w:line="276" w:lineRule="auto"/>
              <w:jc w:val="both"/>
              <w:rPr>
                <w:rFonts w:ascii="Arial" w:eastAsiaTheme="minorHAnsi" w:hAnsi="Arial" w:cs="Arial"/>
                <w:bCs w:val="0"/>
                <w:noProof/>
                <w:sz w:val="22"/>
                <w:szCs w:val="22"/>
                <w:u w:val="single"/>
                <w:lang w:eastAsia="en-US"/>
              </w:rPr>
            </w:pPr>
          </w:p>
        </w:tc>
      </w:tr>
    </w:tbl>
    <w:p w14:paraId="51DC0597" w14:textId="77777777" w:rsidR="00442A51" w:rsidRDefault="00442A51" w:rsidP="00753446">
      <w:pPr>
        <w:pStyle w:val="Titolo2"/>
        <w:shd w:val="clear" w:color="auto" w:fill="FFFFFF"/>
        <w:spacing w:before="0" w:beforeAutospacing="0" w:after="120" w:afterAutospacing="0" w:line="276" w:lineRule="auto"/>
        <w:jc w:val="both"/>
        <w:rPr>
          <w:rFonts w:ascii="Arial" w:eastAsiaTheme="minorHAnsi" w:hAnsi="Arial" w:cs="Arial"/>
          <w:bCs w:val="0"/>
          <w:noProof/>
          <w:sz w:val="22"/>
          <w:szCs w:val="22"/>
          <w:u w:val="single"/>
          <w:lang w:eastAsia="en-US"/>
        </w:rPr>
      </w:pPr>
    </w:p>
    <w:p w14:paraId="28FACF92" w14:textId="77777777" w:rsidR="00E20E83" w:rsidRDefault="00E20E83" w:rsidP="00753446">
      <w:pPr>
        <w:spacing w:after="100" w:line="264" w:lineRule="auto"/>
        <w:jc w:val="both"/>
        <w:rPr>
          <w:sz w:val="21"/>
          <w:szCs w:val="21"/>
        </w:rPr>
      </w:pPr>
    </w:p>
    <w:p w14:paraId="5EB9BB2F" w14:textId="6E1830A5" w:rsidR="004078CE" w:rsidRPr="004078CE" w:rsidRDefault="004078CE" w:rsidP="004078CE">
      <w:pPr>
        <w:pStyle w:val="Titolo2"/>
        <w:spacing w:before="0" w:beforeAutospacing="0" w:after="120" w:afterAutospacing="0" w:line="276" w:lineRule="auto"/>
        <w:jc w:val="both"/>
        <w:rPr>
          <w:sz w:val="24"/>
          <w:szCs w:val="24"/>
        </w:rPr>
      </w:pPr>
      <w:r w:rsidRPr="004078CE">
        <w:rPr>
          <w:sz w:val="24"/>
          <w:szCs w:val="24"/>
        </w:rPr>
        <w:t xml:space="preserve">Lettura completa dell’articolo visibile cliccando sul </w:t>
      </w:r>
      <w:proofErr w:type="gramStart"/>
      <w:r w:rsidRPr="004078CE">
        <w:rPr>
          <w:sz w:val="24"/>
          <w:szCs w:val="24"/>
        </w:rPr>
        <w:t>link :</w:t>
      </w:r>
      <w:proofErr w:type="gramEnd"/>
      <w:r w:rsidRPr="004078CE">
        <w:rPr>
          <w:sz w:val="24"/>
          <w:szCs w:val="24"/>
        </w:rPr>
        <w:t xml:space="preserve"> </w:t>
      </w:r>
    </w:p>
    <w:p w14:paraId="2B9A58BE" w14:textId="77777777" w:rsidR="004078CE" w:rsidRPr="000B5983" w:rsidRDefault="004078CE" w:rsidP="004078CE">
      <w:pPr>
        <w:pStyle w:val="Titolo2"/>
        <w:spacing w:before="0" w:beforeAutospacing="0" w:after="120" w:afterAutospacing="0" w:line="276" w:lineRule="auto"/>
        <w:jc w:val="both"/>
        <w:rPr>
          <w:rFonts w:eastAsiaTheme="minorHAnsi"/>
          <w:b w:val="0"/>
          <w:noProof/>
          <w:sz w:val="24"/>
          <w:szCs w:val="24"/>
          <w:lang w:eastAsia="en-US"/>
        </w:rPr>
      </w:pPr>
    </w:p>
    <w:p w14:paraId="25D95E74" w14:textId="17EED507" w:rsidR="00E20E83" w:rsidRDefault="004078CE" w:rsidP="00753446">
      <w:pPr>
        <w:spacing w:after="100" w:line="264" w:lineRule="auto"/>
        <w:jc w:val="both"/>
        <w:rPr>
          <w:sz w:val="21"/>
          <w:szCs w:val="21"/>
        </w:rPr>
      </w:pPr>
      <w:r w:rsidRPr="004078CE">
        <w:rPr>
          <w:rFonts w:ascii="Times New Roman" w:hAnsi="Times New Roman" w:cs="Times New Roman"/>
          <w:sz w:val="24"/>
          <w:szCs w:val="24"/>
          <w:u w:val="single"/>
        </w:rPr>
        <w:t>https://www.consulentidellosport.info/post/una-nuova-mini-riforma-dello-sport-il-decreto-legge-n-71-del-31-maggio-2024</w:t>
      </w:r>
    </w:p>
    <w:p w14:paraId="2DCB60C9" w14:textId="3FBC7E98" w:rsidR="00735A12" w:rsidRDefault="00AD3CD2" w:rsidP="00753446">
      <w:pPr>
        <w:pStyle w:val="PreformattatoHTML"/>
        <w:spacing w:after="120" w:line="276" w:lineRule="auto"/>
        <w:jc w:val="both"/>
        <w:textAlignment w:val="baseline"/>
        <w:rPr>
          <w:rFonts w:asciiTheme="minorHAnsi" w:eastAsiaTheme="minorHAnsi" w:hAnsiTheme="minorHAnsi" w:cstheme="minorBidi"/>
          <w:noProof/>
          <w:sz w:val="21"/>
          <w:szCs w:val="21"/>
          <w:lang w:eastAsia="en-US"/>
        </w:rPr>
      </w:pPr>
      <w:r>
        <w:rPr>
          <w:rFonts w:asciiTheme="minorHAnsi" w:eastAsiaTheme="minorHAnsi" w:hAnsiTheme="minorHAnsi" w:cstheme="minorBidi"/>
          <w:noProof/>
          <w:sz w:val="21"/>
          <w:szCs w:val="21"/>
          <w:lang w:eastAsia="en-US"/>
        </w:rPr>
        <w:t>.</w:t>
      </w:r>
    </w:p>
    <w:sectPr w:rsidR="00735A12" w:rsidSect="006B6482">
      <w:pgSz w:w="11906" w:h="16838"/>
      <w:pgMar w:top="1276" w:right="1134" w:bottom="993"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42737" w14:textId="77777777" w:rsidR="00C10D4B" w:rsidRDefault="00C10D4B" w:rsidP="00045EE9">
      <w:pPr>
        <w:spacing w:after="0" w:line="240" w:lineRule="auto"/>
      </w:pPr>
      <w:r>
        <w:separator/>
      </w:r>
    </w:p>
  </w:endnote>
  <w:endnote w:type="continuationSeparator" w:id="0">
    <w:p w14:paraId="3FA78A5F" w14:textId="77777777" w:rsidR="00C10D4B" w:rsidRDefault="00C10D4B" w:rsidP="0004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D7B81" w14:textId="77777777" w:rsidR="00C10D4B" w:rsidRDefault="00C10D4B" w:rsidP="00045EE9">
      <w:pPr>
        <w:spacing w:after="0" w:line="240" w:lineRule="auto"/>
      </w:pPr>
      <w:r>
        <w:separator/>
      </w:r>
    </w:p>
  </w:footnote>
  <w:footnote w:type="continuationSeparator" w:id="0">
    <w:p w14:paraId="4D15AF89" w14:textId="77777777" w:rsidR="00C10D4B" w:rsidRDefault="00C10D4B" w:rsidP="00045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5DEE"/>
    <w:multiLevelType w:val="hybridMultilevel"/>
    <w:tmpl w:val="843C5EDA"/>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942E75"/>
    <w:multiLevelType w:val="hybridMultilevel"/>
    <w:tmpl w:val="1996DB1E"/>
    <w:lvl w:ilvl="0" w:tplc="BAB8D468">
      <w:start w:val="1"/>
      <w:numFmt w:val="bullet"/>
      <w:lvlText w:val="-"/>
      <w:lvlJc w:val="left"/>
      <w:pPr>
        <w:ind w:left="720" w:hanging="360"/>
      </w:pPr>
      <w:rPr>
        <w:rFonts w:ascii="Calibri" w:eastAsiaTheme="minorHAnsi" w:hAnsi="Calibri" w:cstheme="minorBidi" w:hint="default"/>
        <w:b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33448D"/>
    <w:multiLevelType w:val="hybridMultilevel"/>
    <w:tmpl w:val="1280F8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9377C"/>
    <w:multiLevelType w:val="hybridMultilevel"/>
    <w:tmpl w:val="F4C02A9A"/>
    <w:lvl w:ilvl="0" w:tplc="C6B496BA">
      <w:start w:val="3"/>
      <w:numFmt w:val="bullet"/>
      <w:lvlText w:val="-"/>
      <w:lvlJc w:val="left"/>
      <w:pPr>
        <w:ind w:left="720" w:hanging="360"/>
      </w:pPr>
      <w:rPr>
        <w:rFonts w:ascii="Tahoma" w:eastAsiaTheme="minorHAnsi" w:hAnsi="Tahoma" w:cs="Tahoma" w:hint="default"/>
        <w:color w:val="000000"/>
        <w:sz w:val="1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9576B3"/>
    <w:multiLevelType w:val="hybridMultilevel"/>
    <w:tmpl w:val="E10E903C"/>
    <w:lvl w:ilvl="0" w:tplc="CED41AE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243D77"/>
    <w:multiLevelType w:val="multilevel"/>
    <w:tmpl w:val="9348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A47AD4"/>
    <w:multiLevelType w:val="hybridMultilevel"/>
    <w:tmpl w:val="EF7039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88916268">
    <w:abstractNumId w:val="4"/>
  </w:num>
  <w:num w:numId="2" w16cid:durableId="1656957187">
    <w:abstractNumId w:val="1"/>
  </w:num>
  <w:num w:numId="3" w16cid:durableId="1164665457">
    <w:abstractNumId w:val="5"/>
  </w:num>
  <w:num w:numId="4" w16cid:durableId="46537504">
    <w:abstractNumId w:val="3"/>
  </w:num>
  <w:num w:numId="5" w16cid:durableId="2099326102">
    <w:abstractNumId w:val="2"/>
  </w:num>
  <w:num w:numId="6" w16cid:durableId="1769304821">
    <w:abstractNumId w:val="6"/>
  </w:num>
  <w:num w:numId="7" w16cid:durableId="129185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7D"/>
    <w:rsid w:val="00010B00"/>
    <w:rsid w:val="00011D5A"/>
    <w:rsid w:val="00013ED0"/>
    <w:rsid w:val="0002190B"/>
    <w:rsid w:val="00031DE3"/>
    <w:rsid w:val="00033BB6"/>
    <w:rsid w:val="00045EE9"/>
    <w:rsid w:val="00050626"/>
    <w:rsid w:val="00053CB6"/>
    <w:rsid w:val="0007308B"/>
    <w:rsid w:val="0008777D"/>
    <w:rsid w:val="000904A6"/>
    <w:rsid w:val="000970D1"/>
    <w:rsid w:val="000A3F75"/>
    <w:rsid w:val="000B5983"/>
    <w:rsid w:val="000D1B43"/>
    <w:rsid w:val="000D3533"/>
    <w:rsid w:val="000D4159"/>
    <w:rsid w:val="000E740F"/>
    <w:rsid w:val="000F0B91"/>
    <w:rsid w:val="000F1FFC"/>
    <w:rsid w:val="000F2A6D"/>
    <w:rsid w:val="000F69C0"/>
    <w:rsid w:val="00102208"/>
    <w:rsid w:val="001059FA"/>
    <w:rsid w:val="001063D5"/>
    <w:rsid w:val="00114EFE"/>
    <w:rsid w:val="0012287C"/>
    <w:rsid w:val="0013658F"/>
    <w:rsid w:val="00152009"/>
    <w:rsid w:val="00152B66"/>
    <w:rsid w:val="001576C1"/>
    <w:rsid w:val="00170DBC"/>
    <w:rsid w:val="00172F29"/>
    <w:rsid w:val="00175A32"/>
    <w:rsid w:val="001801E5"/>
    <w:rsid w:val="001A7351"/>
    <w:rsid w:val="001B1AE7"/>
    <w:rsid w:val="001B2383"/>
    <w:rsid w:val="001D5752"/>
    <w:rsid w:val="001D78B5"/>
    <w:rsid w:val="001F2C3A"/>
    <w:rsid w:val="00215D04"/>
    <w:rsid w:val="00254AE1"/>
    <w:rsid w:val="00272EE1"/>
    <w:rsid w:val="00274C43"/>
    <w:rsid w:val="00281008"/>
    <w:rsid w:val="0028715E"/>
    <w:rsid w:val="00287903"/>
    <w:rsid w:val="002921C9"/>
    <w:rsid w:val="002D2FE2"/>
    <w:rsid w:val="002E591F"/>
    <w:rsid w:val="002E6E38"/>
    <w:rsid w:val="002F013B"/>
    <w:rsid w:val="003013F3"/>
    <w:rsid w:val="00353C9E"/>
    <w:rsid w:val="00382CFA"/>
    <w:rsid w:val="00386CD3"/>
    <w:rsid w:val="003D352D"/>
    <w:rsid w:val="003E071D"/>
    <w:rsid w:val="003F0B42"/>
    <w:rsid w:val="004001B1"/>
    <w:rsid w:val="00404549"/>
    <w:rsid w:val="00405FD9"/>
    <w:rsid w:val="004078CE"/>
    <w:rsid w:val="00422C54"/>
    <w:rsid w:val="00426843"/>
    <w:rsid w:val="00442A51"/>
    <w:rsid w:val="00452BB9"/>
    <w:rsid w:val="00457FEF"/>
    <w:rsid w:val="004664B2"/>
    <w:rsid w:val="0047350D"/>
    <w:rsid w:val="0047565E"/>
    <w:rsid w:val="0048135E"/>
    <w:rsid w:val="004B3D98"/>
    <w:rsid w:val="004D2C54"/>
    <w:rsid w:val="004D5046"/>
    <w:rsid w:val="004E3A15"/>
    <w:rsid w:val="004F190C"/>
    <w:rsid w:val="00513B89"/>
    <w:rsid w:val="00532505"/>
    <w:rsid w:val="0053794F"/>
    <w:rsid w:val="00542C57"/>
    <w:rsid w:val="0054360C"/>
    <w:rsid w:val="00553440"/>
    <w:rsid w:val="005625BC"/>
    <w:rsid w:val="00562C43"/>
    <w:rsid w:val="0058627C"/>
    <w:rsid w:val="005934A2"/>
    <w:rsid w:val="005A794B"/>
    <w:rsid w:val="005C0BE3"/>
    <w:rsid w:val="005D5331"/>
    <w:rsid w:val="005E7364"/>
    <w:rsid w:val="005F34D5"/>
    <w:rsid w:val="00624ECD"/>
    <w:rsid w:val="006702FC"/>
    <w:rsid w:val="00690BB0"/>
    <w:rsid w:val="006A4B49"/>
    <w:rsid w:val="006B6482"/>
    <w:rsid w:val="006E017A"/>
    <w:rsid w:val="006F53FE"/>
    <w:rsid w:val="006F59F8"/>
    <w:rsid w:val="007032F3"/>
    <w:rsid w:val="00703C1C"/>
    <w:rsid w:val="00704BBE"/>
    <w:rsid w:val="00717E13"/>
    <w:rsid w:val="0072266E"/>
    <w:rsid w:val="00722940"/>
    <w:rsid w:val="00722E8B"/>
    <w:rsid w:val="00726C45"/>
    <w:rsid w:val="0073580D"/>
    <w:rsid w:val="00735A12"/>
    <w:rsid w:val="00737F8B"/>
    <w:rsid w:val="00753446"/>
    <w:rsid w:val="00772E0A"/>
    <w:rsid w:val="00793081"/>
    <w:rsid w:val="00795D8B"/>
    <w:rsid w:val="007A26AC"/>
    <w:rsid w:val="007B2DDE"/>
    <w:rsid w:val="007E7D9E"/>
    <w:rsid w:val="007F0F19"/>
    <w:rsid w:val="007F70A7"/>
    <w:rsid w:val="0080322C"/>
    <w:rsid w:val="00817520"/>
    <w:rsid w:val="00820B05"/>
    <w:rsid w:val="0082244D"/>
    <w:rsid w:val="0083100B"/>
    <w:rsid w:val="00842F02"/>
    <w:rsid w:val="00846602"/>
    <w:rsid w:val="008503DD"/>
    <w:rsid w:val="0085433A"/>
    <w:rsid w:val="00865808"/>
    <w:rsid w:val="00873D99"/>
    <w:rsid w:val="00880E08"/>
    <w:rsid w:val="00885EDE"/>
    <w:rsid w:val="008B7C5A"/>
    <w:rsid w:val="008C69B9"/>
    <w:rsid w:val="008F0768"/>
    <w:rsid w:val="00902D00"/>
    <w:rsid w:val="00910078"/>
    <w:rsid w:val="00937D1F"/>
    <w:rsid w:val="00957124"/>
    <w:rsid w:val="00976C05"/>
    <w:rsid w:val="009A0315"/>
    <w:rsid w:val="009B79F7"/>
    <w:rsid w:val="009C1A95"/>
    <w:rsid w:val="009C32BC"/>
    <w:rsid w:val="009C5F73"/>
    <w:rsid w:val="009C7151"/>
    <w:rsid w:val="009F5238"/>
    <w:rsid w:val="00A017A3"/>
    <w:rsid w:val="00A1261A"/>
    <w:rsid w:val="00A2426E"/>
    <w:rsid w:val="00A32BB6"/>
    <w:rsid w:val="00A41113"/>
    <w:rsid w:val="00A477E7"/>
    <w:rsid w:val="00A50CE2"/>
    <w:rsid w:val="00A561C8"/>
    <w:rsid w:val="00A708DF"/>
    <w:rsid w:val="00AB19CD"/>
    <w:rsid w:val="00AB4D92"/>
    <w:rsid w:val="00AD3CD2"/>
    <w:rsid w:val="00AE3257"/>
    <w:rsid w:val="00B02DA8"/>
    <w:rsid w:val="00B107BC"/>
    <w:rsid w:val="00B10903"/>
    <w:rsid w:val="00B22C89"/>
    <w:rsid w:val="00B3132D"/>
    <w:rsid w:val="00B37BE2"/>
    <w:rsid w:val="00B4626D"/>
    <w:rsid w:val="00B536C9"/>
    <w:rsid w:val="00B6451B"/>
    <w:rsid w:val="00BA2FC5"/>
    <w:rsid w:val="00BB4FC1"/>
    <w:rsid w:val="00BC00C4"/>
    <w:rsid w:val="00BC7635"/>
    <w:rsid w:val="00BE01A4"/>
    <w:rsid w:val="00BE4BF1"/>
    <w:rsid w:val="00BE556A"/>
    <w:rsid w:val="00BF0E7D"/>
    <w:rsid w:val="00BF2258"/>
    <w:rsid w:val="00C039F0"/>
    <w:rsid w:val="00C10D4B"/>
    <w:rsid w:val="00C23067"/>
    <w:rsid w:val="00C2453C"/>
    <w:rsid w:val="00C45DE2"/>
    <w:rsid w:val="00C5532F"/>
    <w:rsid w:val="00C64133"/>
    <w:rsid w:val="00C65B10"/>
    <w:rsid w:val="00C96303"/>
    <w:rsid w:val="00CA69E9"/>
    <w:rsid w:val="00CC0434"/>
    <w:rsid w:val="00CD27D9"/>
    <w:rsid w:val="00CD404B"/>
    <w:rsid w:val="00CD54AD"/>
    <w:rsid w:val="00CD6707"/>
    <w:rsid w:val="00CF10C9"/>
    <w:rsid w:val="00CF754B"/>
    <w:rsid w:val="00D0401E"/>
    <w:rsid w:val="00D0534F"/>
    <w:rsid w:val="00D138B0"/>
    <w:rsid w:val="00D14753"/>
    <w:rsid w:val="00D174B1"/>
    <w:rsid w:val="00D17E73"/>
    <w:rsid w:val="00D33ED0"/>
    <w:rsid w:val="00D53185"/>
    <w:rsid w:val="00D6075E"/>
    <w:rsid w:val="00D65E15"/>
    <w:rsid w:val="00D665AA"/>
    <w:rsid w:val="00D71CA4"/>
    <w:rsid w:val="00D96EDC"/>
    <w:rsid w:val="00DA16EC"/>
    <w:rsid w:val="00DA37E9"/>
    <w:rsid w:val="00DF06D3"/>
    <w:rsid w:val="00E0083C"/>
    <w:rsid w:val="00E068B1"/>
    <w:rsid w:val="00E07DDB"/>
    <w:rsid w:val="00E20E83"/>
    <w:rsid w:val="00E34BE3"/>
    <w:rsid w:val="00E35294"/>
    <w:rsid w:val="00E62165"/>
    <w:rsid w:val="00E63C1E"/>
    <w:rsid w:val="00E825A4"/>
    <w:rsid w:val="00E943FE"/>
    <w:rsid w:val="00E95965"/>
    <w:rsid w:val="00E96221"/>
    <w:rsid w:val="00EA1FB8"/>
    <w:rsid w:val="00EB2248"/>
    <w:rsid w:val="00EB36A8"/>
    <w:rsid w:val="00EB7B66"/>
    <w:rsid w:val="00EC15F3"/>
    <w:rsid w:val="00EC4F5F"/>
    <w:rsid w:val="00EC5686"/>
    <w:rsid w:val="00ED4A3F"/>
    <w:rsid w:val="00ED6C48"/>
    <w:rsid w:val="00EF2A0C"/>
    <w:rsid w:val="00F03D9D"/>
    <w:rsid w:val="00F07906"/>
    <w:rsid w:val="00F110CF"/>
    <w:rsid w:val="00F2648B"/>
    <w:rsid w:val="00F31679"/>
    <w:rsid w:val="00F35587"/>
    <w:rsid w:val="00F43B00"/>
    <w:rsid w:val="00F62A70"/>
    <w:rsid w:val="00FD09EF"/>
    <w:rsid w:val="00FD2966"/>
    <w:rsid w:val="00FF7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5DB9F"/>
  <w15:docId w15:val="{7EC07489-21AB-4C1A-9B4F-8098DC8A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paragraph" w:styleId="Titolo2">
    <w:name w:val="heading 2"/>
    <w:basedOn w:val="Normale"/>
    <w:link w:val="Titolo2Carattere"/>
    <w:uiPriority w:val="9"/>
    <w:qFormat/>
    <w:rsid w:val="00EF2A0C"/>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777D"/>
    <w:pPr>
      <w:ind w:left="720"/>
      <w:contextualSpacing/>
    </w:pPr>
  </w:style>
  <w:style w:type="paragraph" w:styleId="Intestazione">
    <w:name w:val="header"/>
    <w:basedOn w:val="Normale"/>
    <w:link w:val="IntestazioneCarattere"/>
    <w:uiPriority w:val="99"/>
    <w:unhideWhenUsed/>
    <w:rsid w:val="00045E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5EE9"/>
    <w:rPr>
      <w:noProof/>
    </w:rPr>
  </w:style>
  <w:style w:type="paragraph" w:styleId="Pidipagina">
    <w:name w:val="footer"/>
    <w:basedOn w:val="Normale"/>
    <w:link w:val="PidipaginaCarattere"/>
    <w:uiPriority w:val="99"/>
    <w:unhideWhenUsed/>
    <w:rsid w:val="00045E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5EE9"/>
    <w:rPr>
      <w:noProof/>
    </w:rPr>
  </w:style>
  <w:style w:type="paragraph" w:styleId="NormaleWeb">
    <w:name w:val="Normal (Web)"/>
    <w:basedOn w:val="Normale"/>
    <w:uiPriority w:val="99"/>
    <w:semiHidden/>
    <w:unhideWhenUsed/>
    <w:rsid w:val="000F1FFC"/>
    <w:pPr>
      <w:spacing w:before="100" w:beforeAutospacing="1" w:after="100" w:afterAutospacing="1" w:line="240" w:lineRule="auto"/>
    </w:pPr>
    <w:rPr>
      <w:rFonts w:ascii="Times New Roman" w:eastAsia="Times New Roman" w:hAnsi="Times New Roman" w:cs="Times New Roman"/>
      <w:noProof w:val="0"/>
      <w:sz w:val="24"/>
      <w:szCs w:val="24"/>
      <w:lang w:eastAsia="it-IT"/>
    </w:rPr>
  </w:style>
  <w:style w:type="character" w:styleId="Enfasigrassetto">
    <w:name w:val="Strong"/>
    <w:basedOn w:val="Carpredefinitoparagrafo"/>
    <w:uiPriority w:val="22"/>
    <w:qFormat/>
    <w:rsid w:val="000F1FFC"/>
    <w:rPr>
      <w:b/>
      <w:bCs/>
    </w:rPr>
  </w:style>
  <w:style w:type="character" w:styleId="Enfasicorsivo">
    <w:name w:val="Emphasis"/>
    <w:basedOn w:val="Carpredefinitoparagrafo"/>
    <w:uiPriority w:val="20"/>
    <w:qFormat/>
    <w:rsid w:val="000F1FFC"/>
    <w:rPr>
      <w:i/>
      <w:iCs/>
    </w:rPr>
  </w:style>
  <w:style w:type="character" w:customStyle="1" w:styleId="Titolo2Carattere">
    <w:name w:val="Titolo 2 Carattere"/>
    <w:basedOn w:val="Carpredefinitoparagrafo"/>
    <w:link w:val="Titolo2"/>
    <w:uiPriority w:val="9"/>
    <w:rsid w:val="00EF2A0C"/>
    <w:rPr>
      <w:rFonts w:ascii="Times New Roman" w:eastAsia="Times New Roman" w:hAnsi="Times New Roman" w:cs="Times New Roman"/>
      <w:b/>
      <w:bCs/>
      <w:sz w:val="36"/>
      <w:szCs w:val="36"/>
      <w:lang w:eastAsia="it-IT"/>
    </w:rPr>
  </w:style>
  <w:style w:type="paragraph" w:styleId="PreformattatoHTML">
    <w:name w:val="HTML Preformatted"/>
    <w:basedOn w:val="Normale"/>
    <w:link w:val="PreformattatoHTMLCarattere"/>
    <w:uiPriority w:val="99"/>
    <w:unhideWhenUsed/>
    <w:rsid w:val="00D1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t-IT"/>
    </w:rPr>
  </w:style>
  <w:style w:type="character" w:customStyle="1" w:styleId="PreformattatoHTMLCarattere">
    <w:name w:val="Preformattato HTML Carattere"/>
    <w:basedOn w:val="Carpredefinitoparagrafo"/>
    <w:link w:val="PreformattatoHTML"/>
    <w:uiPriority w:val="99"/>
    <w:rsid w:val="00D14753"/>
    <w:rPr>
      <w:rFonts w:ascii="Courier New" w:eastAsia="Times New Roman" w:hAnsi="Courier New" w:cs="Courier New"/>
      <w:sz w:val="20"/>
      <w:szCs w:val="20"/>
      <w:lang w:eastAsia="it-IT"/>
    </w:rPr>
  </w:style>
  <w:style w:type="table" w:styleId="Grigliatabella">
    <w:name w:val="Table Grid"/>
    <w:basedOn w:val="Tabellanormale"/>
    <w:uiPriority w:val="39"/>
    <w:rsid w:val="00442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412601">
      <w:bodyDiv w:val="1"/>
      <w:marLeft w:val="0"/>
      <w:marRight w:val="0"/>
      <w:marTop w:val="0"/>
      <w:marBottom w:val="0"/>
      <w:divBdr>
        <w:top w:val="none" w:sz="0" w:space="0" w:color="auto"/>
        <w:left w:val="none" w:sz="0" w:space="0" w:color="auto"/>
        <w:bottom w:val="none" w:sz="0" w:space="0" w:color="auto"/>
        <w:right w:val="none" w:sz="0" w:space="0" w:color="auto"/>
      </w:divBdr>
    </w:div>
    <w:div w:id="542905904">
      <w:bodyDiv w:val="1"/>
      <w:marLeft w:val="0"/>
      <w:marRight w:val="0"/>
      <w:marTop w:val="0"/>
      <w:marBottom w:val="0"/>
      <w:divBdr>
        <w:top w:val="none" w:sz="0" w:space="0" w:color="auto"/>
        <w:left w:val="none" w:sz="0" w:space="0" w:color="auto"/>
        <w:bottom w:val="none" w:sz="0" w:space="0" w:color="auto"/>
        <w:right w:val="none" w:sz="0" w:space="0" w:color="auto"/>
      </w:divBdr>
    </w:div>
    <w:div w:id="552883740">
      <w:bodyDiv w:val="1"/>
      <w:marLeft w:val="0"/>
      <w:marRight w:val="0"/>
      <w:marTop w:val="0"/>
      <w:marBottom w:val="0"/>
      <w:divBdr>
        <w:top w:val="none" w:sz="0" w:space="0" w:color="auto"/>
        <w:left w:val="none" w:sz="0" w:space="0" w:color="auto"/>
        <w:bottom w:val="none" w:sz="0" w:space="0" w:color="auto"/>
        <w:right w:val="none" w:sz="0" w:space="0" w:color="auto"/>
      </w:divBdr>
    </w:div>
    <w:div w:id="757823989">
      <w:bodyDiv w:val="1"/>
      <w:marLeft w:val="0"/>
      <w:marRight w:val="0"/>
      <w:marTop w:val="0"/>
      <w:marBottom w:val="0"/>
      <w:divBdr>
        <w:top w:val="none" w:sz="0" w:space="0" w:color="auto"/>
        <w:left w:val="none" w:sz="0" w:space="0" w:color="auto"/>
        <w:bottom w:val="none" w:sz="0" w:space="0" w:color="auto"/>
        <w:right w:val="none" w:sz="0" w:space="0" w:color="auto"/>
      </w:divBdr>
    </w:div>
    <w:div w:id="1427732171">
      <w:bodyDiv w:val="1"/>
      <w:marLeft w:val="0"/>
      <w:marRight w:val="0"/>
      <w:marTop w:val="0"/>
      <w:marBottom w:val="0"/>
      <w:divBdr>
        <w:top w:val="none" w:sz="0" w:space="0" w:color="auto"/>
        <w:left w:val="none" w:sz="0" w:space="0" w:color="auto"/>
        <w:bottom w:val="none" w:sz="0" w:space="0" w:color="auto"/>
        <w:right w:val="none" w:sz="0" w:space="0" w:color="auto"/>
      </w:divBdr>
    </w:div>
    <w:div w:id="159582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1082</Words>
  <Characters>6171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Antonello Calabrese</cp:lastModifiedBy>
  <cp:revision>2</cp:revision>
  <cp:lastPrinted>2024-05-24T14:18:00Z</cp:lastPrinted>
  <dcterms:created xsi:type="dcterms:W3CDTF">2024-06-02T15:35:00Z</dcterms:created>
  <dcterms:modified xsi:type="dcterms:W3CDTF">2024-06-02T15:35:00Z</dcterms:modified>
</cp:coreProperties>
</file>